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B7D" w:rsidRPr="00D22F5F" w:rsidRDefault="00D22F5F" w:rsidP="004A6733">
      <w:pPr>
        <w:jc w:val="center"/>
        <w:rPr>
          <w:b/>
          <w:sz w:val="28"/>
          <w:szCs w:val="28"/>
        </w:rPr>
      </w:pPr>
      <w:r w:rsidRPr="00D22F5F">
        <w:rPr>
          <w:b/>
          <w:sz w:val="28"/>
          <w:szCs w:val="28"/>
        </w:rPr>
        <w:t xml:space="preserve">Sülysáp város településképi arculati kézikönyvével kapcsolatosan az érintett közigazgatási szervektől </w:t>
      </w:r>
      <w:r w:rsidRPr="00D22F5F">
        <w:rPr>
          <w:b/>
          <w:sz w:val="28"/>
          <w:szCs w:val="28"/>
        </w:rPr>
        <w:t>beérkezett vélemények</w:t>
      </w:r>
      <w:r w:rsidRPr="00D22F5F">
        <w:rPr>
          <w:b/>
          <w:sz w:val="28"/>
          <w:szCs w:val="28"/>
        </w:rPr>
        <w:t xml:space="preserve"> és az azokkal kapcsolatos önkormányzati állásfoglalás ismertetése</w:t>
      </w:r>
      <w:bookmarkStart w:id="0" w:name="_GoBack"/>
      <w:bookmarkEnd w:id="0"/>
    </w:p>
    <w:p w:rsidR="00D22F5F" w:rsidRPr="00D22F5F" w:rsidRDefault="00D22F5F" w:rsidP="004A6733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0"/>
      </w:tblGrid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7A77F0" w:rsidP="007A77F0">
            <w:pPr>
              <w:ind w:left="0" w:firstLine="0"/>
              <w:rPr>
                <w:i/>
                <w:smallCaps/>
                <w:sz w:val="24"/>
                <w:szCs w:val="24"/>
                <w:highlight w:val="yellow"/>
              </w:rPr>
            </w:pPr>
            <w:r w:rsidRPr="00D22F5F">
              <w:rPr>
                <w:i/>
                <w:sz w:val="24"/>
                <w:szCs w:val="24"/>
              </w:rPr>
              <w:t>NEMZETI MÉDIA- ÉS HÍRKÖZLÉSI HATÓSÁG HIVATALA</w:t>
            </w: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„</w:t>
            </w:r>
            <w:r w:rsidRPr="00D22F5F">
              <w:rPr>
                <w:i/>
                <w:sz w:val="24"/>
                <w:szCs w:val="24"/>
              </w:rPr>
              <w:t>Az építményekre vonatkozó településképi követelmény a Korm. Rendelet 23/F. § (2) bekezdés c) pontja szerint településképi szempontból meghatározó, vagy a helyi egyedi védelemmel érintett terület tekintetében az építési tevékenységgel érintett építmény anyaghasználatára, tőmegformálására, homlokzati kialakításra, telken a zöldfelületek kialakításának módjára, és sajátos építményfajták elhelyezésének módjára határozható meg. A (3) bekezdés alapján az anyaghasználatra vonatkozó követelmény kiterjedhet az építmény, sajátos építményfajták építőanyagának településkaraktert befolyásoló valamely minőségi jellemzőjére. A 23/G. § c) pontja szerint a helyi védelemmel érintett területeken kötelező meghatározni a sajátos építményekkel, műtárgyakkal kapcsolatos anyaghasználatra vonatkozó követelményeket.</w:t>
            </w:r>
          </w:p>
          <w:p w:rsidR="007A77F0" w:rsidRPr="00D22F5F" w:rsidRDefault="007A77F0" w:rsidP="007A77F0">
            <w:pPr>
              <w:ind w:left="34" w:hanging="34"/>
              <w:rPr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22. § (4), (5) és (7) bekezdései szerint fenti követelmények településképi szempontbál meghatározó területen csak megengedő, vagy tiltó; helyi egyedi védelemmel érintett elemre vonatkozóan megengedő, tiltó, vagy kötelező követelményként határozhatók meg. Egyéb területek esetében csak építmény anyaghasználatára vonatkozó, tiltó építészeti követelmény határozható meg, tehát a sajátos építmények elhelyezése nem korlátozható.</w:t>
            </w:r>
            <w:r w:rsidRPr="00D22F5F">
              <w:rPr>
                <w:sz w:val="24"/>
                <w:szCs w:val="24"/>
              </w:rPr>
              <w:t>”</w:t>
            </w:r>
          </w:p>
          <w:p w:rsidR="001C4B7D" w:rsidRPr="00D22F5F" w:rsidRDefault="001C4B7D" w:rsidP="007A77F0">
            <w:pPr>
              <w:widowControl w:val="0"/>
              <w:ind w:left="34" w:right="93" w:firstLine="0"/>
              <w:rPr>
                <w:i/>
                <w:sz w:val="24"/>
                <w:szCs w:val="24"/>
                <w:highlight w:val="yellow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sajátos építményekkel, műtárgyakkal kapcsolatos anyaghasználaton kívül a </w:t>
            </w:r>
            <w:r w:rsidRPr="00D22F5F">
              <w:rPr>
                <w:i/>
                <w:sz w:val="24"/>
                <w:szCs w:val="24"/>
              </w:rPr>
              <w:t xml:space="preserve">Korm. Rendelet </w:t>
            </w:r>
            <w:r w:rsidRPr="00D22F5F">
              <w:rPr>
                <w:sz w:val="24"/>
                <w:szCs w:val="24"/>
              </w:rPr>
              <w:t xml:space="preserve">23/G. § a) és b) pontja szerint meghatározhatók azon területek is, amelyek </w:t>
            </w:r>
            <w:proofErr w:type="gramStart"/>
            <w:r w:rsidRPr="00D22F5F">
              <w:rPr>
                <w:sz w:val="24"/>
                <w:szCs w:val="24"/>
              </w:rPr>
              <w:t>a</w:t>
            </w:r>
            <w:proofErr w:type="gramEnd"/>
            <w:r w:rsidRPr="00D22F5F">
              <w:rPr>
                <w:sz w:val="24"/>
                <w:szCs w:val="24"/>
              </w:rPr>
              <w:t xml:space="preserve"> elektronikus hírközlési sajátos építmények, műtárgyak elhelyezésére elsősorban alkalmasak és nem alkalmasak.</w:t>
            </w:r>
          </w:p>
          <w:p w:rsidR="007A77F0" w:rsidRPr="00D22F5F" w:rsidRDefault="007A77F0" w:rsidP="007A77F0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„23/G. §A településképi rendeletben a településképi szempontok figyelembevételével meg kell határozni</w:t>
            </w:r>
          </w:p>
          <w:p w:rsidR="007A77F0" w:rsidRPr="00D22F5F" w:rsidRDefault="007A77F0" w:rsidP="007A77F0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a) a teljes település ellátását biztosító felszíni energiaellátási és elektronikus hírközlési sajátos építmények, műtárgyak elhelyezésére elsősorban alkalmas területeket,</w:t>
            </w:r>
          </w:p>
          <w:p w:rsidR="007A77F0" w:rsidRPr="00D22F5F" w:rsidRDefault="007A77F0" w:rsidP="007A77F0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b) azon területeket, amelyek az a) pont szerinti sajátos építmények, műtárgyak elhelyezésére nem alkalmasak, és</w:t>
            </w:r>
          </w:p>
          <w:p w:rsidR="007A77F0" w:rsidRPr="00D22F5F" w:rsidRDefault="007A77F0" w:rsidP="007A77F0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c) a helyi védelemmel érintett területeken a sajátos építményekkel, műtárgyakkal kapcsolatos anyaghasználatra vonatkozó követelményeket.”</w:t>
            </w:r>
          </w:p>
          <w:p w:rsidR="00617A8B" w:rsidRPr="00D22F5F" w:rsidRDefault="00617A8B" w:rsidP="007A77F0">
            <w:pPr>
              <w:ind w:left="0" w:firstLine="0"/>
              <w:rPr>
                <w:sz w:val="24"/>
                <w:szCs w:val="24"/>
              </w:rPr>
            </w:pPr>
          </w:p>
          <w:p w:rsidR="007F16A8" w:rsidRPr="00D22F5F" w:rsidRDefault="007F16A8" w:rsidP="007A77F0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617A8B" w:rsidRPr="00D22F5F" w:rsidRDefault="00617A8B" w:rsidP="007A77F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TAK és a TKR a Kormányrendelet valamennyi előírásának egyidejű figyelembevétele mellett készül.</w:t>
            </w:r>
          </w:p>
          <w:p w:rsidR="001C4B7D" w:rsidRPr="00D22F5F" w:rsidRDefault="001C4B7D" w:rsidP="007A77F0">
            <w:pPr>
              <w:widowControl w:val="0"/>
              <w:ind w:left="34" w:right="93" w:firstLine="0"/>
              <w:rPr>
                <w:smallCaps/>
                <w:sz w:val="24"/>
                <w:szCs w:val="24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7A77F0" w:rsidP="007A77F0">
            <w:pPr>
              <w:ind w:left="0" w:firstLine="0"/>
              <w:rPr>
                <w:i/>
                <w:smallCaps/>
                <w:sz w:val="24"/>
                <w:szCs w:val="24"/>
                <w:highlight w:val="yellow"/>
              </w:rPr>
            </w:pPr>
            <w:r w:rsidRPr="00D22F5F">
              <w:rPr>
                <w:i/>
                <w:sz w:val="24"/>
                <w:szCs w:val="24"/>
              </w:rPr>
              <w:t>NEMZETI MÉDIA- ÉS HÍRKÖZLÉSI HATÓSÁG HIVATALA</w:t>
            </w: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„A DNFP- keretein belül megvalósuló fejlesztések kapcsán túlnyomóan optikai hozzáférési hálózatot építenek ki a szolgáltatók, amelyhez elsősorban a meglévő alépítmény </w:t>
            </w:r>
            <w:r w:rsidRPr="00D22F5F">
              <w:rPr>
                <w:i/>
                <w:sz w:val="24"/>
                <w:szCs w:val="24"/>
              </w:rPr>
              <w:lastRenderedPageBreak/>
              <w:t>hálózatokat, illetve ritkábban beépített területeken saját, vagy az elektromos kisfeszültségű, meglévő oszlopsorokat terveznek igénybe venni.”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„Az elektronikus hírközlési szolgáltatók zöldmezős beruházások esetén új, földalatti Infrastruktúra kiépítését tervezik. Korlátozott mennyiségben kerülhet sor meglévő oszlopsoros hálózat kiegészítésére, vagy meghosszabbítására, kizárólag műszaki racionalitás alapján.”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„A meglévő oszlopsoros hálózat felhasználására, közös (hírközlési, vagy elektromos) eszközök használatára a szolgáltatókat hírközlési jogszabályok kötelezik, ugyanakkor költséghatékonysági szempontok is szólnak mellette, hiszen az érintett hírközlési szolgáltatónak vállalnia kell, hogy az így elhelyezett vezeték egy későbbiekben bekövetkező áthelyezésnél osztja a tartószerkezeten lévő többi vezeték sorsát. Ez a megoldás véleményünk szerint nem akadályozza, hanem — a költségek megoszlása miatt — könnyebbé teheti az oszlopok majdani eltávolítását, a hálózatok föld alá helyezését.”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„Az EU elvárásaival összhangban a jelenlegi jogszabályi környezet is a már meglévő infrastruktúrák, eszközök közös használatát preferálja. A Hatóság </w:t>
            </w:r>
            <w:proofErr w:type="gramStart"/>
            <w:r w:rsidRPr="00D22F5F">
              <w:rPr>
                <w:i/>
                <w:sz w:val="24"/>
                <w:szCs w:val="24"/>
              </w:rPr>
              <w:t>ás</w:t>
            </w:r>
            <w:proofErr w:type="gramEnd"/>
            <w:r w:rsidRPr="00D22F5F">
              <w:rPr>
                <w:i/>
                <w:sz w:val="24"/>
                <w:szCs w:val="24"/>
              </w:rPr>
              <w:t xml:space="preserve"> a hírközlési szakma pedig rendelkezik azzal a szaktudással, amelynek segítéségével meghatározható, hogy egy-egy antennatartó szerkezet hány darab antennát, </w:t>
            </w:r>
            <w:proofErr w:type="spellStart"/>
            <w:r w:rsidRPr="00D22F5F">
              <w:rPr>
                <w:i/>
                <w:sz w:val="24"/>
                <w:szCs w:val="24"/>
              </w:rPr>
              <w:t>bfr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el illetve, hogy az előirt szintű lefedettség eléréséhez milyen egymáshoz viszonyított távolságra kell elhelyezni egymástál a berendezéséket ás tartószerkezeteket.”</w:t>
            </w:r>
          </w:p>
          <w:p w:rsidR="001C4B7D" w:rsidRPr="00D22F5F" w:rsidRDefault="001C4B7D" w:rsidP="007A77F0">
            <w:pPr>
              <w:ind w:left="34" w:firstLine="0"/>
              <w:rPr>
                <w:i/>
                <w:smallCaps/>
                <w:sz w:val="24"/>
                <w:szCs w:val="24"/>
                <w:highlight w:val="yellow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lastRenderedPageBreak/>
              <w:t>Önkormányzat válasza:</w:t>
            </w:r>
          </w:p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3D53B4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településképi rendelettervezet 16.§ (1) bekezdés</w:t>
            </w:r>
            <w:r w:rsidR="00597744" w:rsidRPr="00D22F5F">
              <w:rPr>
                <w:sz w:val="24"/>
                <w:szCs w:val="24"/>
              </w:rPr>
              <w:t>e</w:t>
            </w:r>
            <w:r w:rsidR="00BB1574" w:rsidRPr="00D22F5F">
              <w:rPr>
                <w:sz w:val="24"/>
                <w:szCs w:val="24"/>
              </w:rPr>
              <w:t xml:space="preserve"> </w:t>
            </w:r>
            <w:r w:rsidR="00597744" w:rsidRPr="00D22F5F">
              <w:rPr>
                <w:sz w:val="24"/>
                <w:szCs w:val="24"/>
              </w:rPr>
              <w:t>nem ellentétes az észrevétellel, mivel nem az oszlopokra fektetett gerinc- és elosztóvezetékek gazdaságos kiépítését, csak a házi</w:t>
            </w:r>
            <w:r w:rsidR="001B1B1C" w:rsidRPr="00D22F5F">
              <w:rPr>
                <w:sz w:val="24"/>
                <w:szCs w:val="24"/>
              </w:rPr>
              <w:t xml:space="preserve"> </w:t>
            </w:r>
            <w:r w:rsidR="00597744" w:rsidRPr="00D22F5F">
              <w:rPr>
                <w:sz w:val="24"/>
                <w:szCs w:val="24"/>
              </w:rPr>
              <w:t>bekötéseket szabá</w:t>
            </w:r>
            <w:r w:rsidR="001B1B1C" w:rsidRPr="00D22F5F">
              <w:rPr>
                <w:sz w:val="24"/>
                <w:szCs w:val="24"/>
              </w:rPr>
              <w:t>l</w:t>
            </w:r>
            <w:r w:rsidR="00597744" w:rsidRPr="00D22F5F">
              <w:rPr>
                <w:sz w:val="24"/>
                <w:szCs w:val="24"/>
              </w:rPr>
              <w:t>yozza.</w:t>
            </w:r>
            <w:r w:rsidR="003D53B4" w:rsidRPr="00D22F5F">
              <w:rPr>
                <w:sz w:val="24"/>
                <w:szCs w:val="24"/>
              </w:rPr>
              <w:t xml:space="preserve"> </w:t>
            </w:r>
          </w:p>
          <w:p w:rsidR="007F16A8" w:rsidRPr="00D22F5F" w:rsidRDefault="007F16A8" w:rsidP="007F16A8">
            <w:pPr>
              <w:ind w:left="0" w:firstLine="0"/>
              <w:rPr>
                <w:i/>
                <w:sz w:val="24"/>
                <w:szCs w:val="24"/>
              </w:rPr>
            </w:pPr>
          </w:p>
          <w:p w:rsidR="007F16A8" w:rsidRPr="00D22F5F" w:rsidRDefault="007F16A8" w:rsidP="007F16A8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617A8B" w:rsidRPr="00D22F5F" w:rsidRDefault="007F16A8" w:rsidP="003D53B4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közterületi vezetékről történő lecsatlakozás településképi szempontból mindenképpen</w:t>
            </w:r>
            <w:r w:rsidR="00597744" w:rsidRPr="00D22F5F">
              <w:rPr>
                <w:sz w:val="24"/>
                <w:szCs w:val="24"/>
              </w:rPr>
              <w:t xml:space="preserve"> kedvezőbb terepszint alatt, még</w:t>
            </w:r>
            <w:r w:rsidRPr="00D22F5F">
              <w:rPr>
                <w:sz w:val="24"/>
                <w:szCs w:val="24"/>
              </w:rPr>
              <w:t xml:space="preserve"> abban az esetben </w:t>
            </w:r>
            <w:proofErr w:type="gramStart"/>
            <w:r w:rsidRPr="00D22F5F">
              <w:rPr>
                <w:sz w:val="24"/>
                <w:szCs w:val="24"/>
              </w:rPr>
              <w:t>is</w:t>
            </w:r>
            <w:proofErr w:type="gramEnd"/>
            <w:r w:rsidRPr="00D22F5F">
              <w:rPr>
                <w:sz w:val="24"/>
                <w:szCs w:val="24"/>
              </w:rPr>
              <w:t xml:space="preserve"> ha a közterületi vezeték légvezeték. A légvezetékkel történő ingatlanbekötés ugyanis, magán a vezetéken túl, a tetőn vagy homlokzaton megjelenő szerelvények megjelenését eredményezheti. </w:t>
            </w:r>
          </w:p>
          <w:p w:rsidR="001C4B7D" w:rsidRPr="00D22F5F" w:rsidRDefault="001C4B7D" w:rsidP="007A77F0">
            <w:pPr>
              <w:widowControl w:val="0"/>
              <w:ind w:left="0" w:right="93" w:firstLine="0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7A77F0" w:rsidP="007A77F0">
            <w:pPr>
              <w:ind w:left="0" w:firstLine="0"/>
              <w:rPr>
                <w:i/>
                <w:smallCaps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NEMZETI MÉDIA- ÉS HÍRKÖZLÉSI HATÓSÁG HIVATALA</w:t>
            </w: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„A mobil bázisállomás akkor tud hatékonyan és optimálisan működni, ha az antenna tipikusan 30-40 méteres magasságban helyezkedik el, de lehetőleg legalább 10m-el a környező tereptárgyak felett helyezkedjen el.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Keresni kell a meglevő objektumok használatának lehetőségét (meglevő torony, víztorony, kérvény, templomtorony, magasabb ipari létesítmények, lak</w:t>
            </w:r>
            <w:r w:rsidR="007F16A8" w:rsidRPr="00D22F5F">
              <w:rPr>
                <w:i/>
                <w:sz w:val="24"/>
                <w:szCs w:val="24"/>
              </w:rPr>
              <w:t>ó</w:t>
            </w:r>
            <w:r w:rsidRPr="00D22F5F">
              <w:rPr>
                <w:i/>
                <w:sz w:val="24"/>
                <w:szCs w:val="24"/>
              </w:rPr>
              <w:t>épületek, stb.). Ezeket a településeknek a saját szabályozó eszközeikben (Településképi rendelet, Településképi Arculati Kézikönyv) célszerű biztosítani.</w:t>
            </w:r>
          </w:p>
          <w:p w:rsidR="001C4B7D" w:rsidRPr="00D22F5F" w:rsidRDefault="007A77F0" w:rsidP="007A77F0">
            <w:pPr>
              <w:ind w:left="34" w:hanging="34"/>
              <w:rPr>
                <w:i/>
                <w:smallCaps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Az előfizetők igénylik az egyre magasabb átviteli sebességet, ami </w:t>
            </w:r>
            <w:r w:rsidRPr="00D22F5F">
              <w:rPr>
                <w:i/>
                <w:sz w:val="24"/>
                <w:szCs w:val="24"/>
              </w:rPr>
              <w:lastRenderedPageBreak/>
              <w:t>azt eredményezi, hogy egyre közelebb kell hozzájuk elhelyezni a bázisállomást, tehát nem elegendő a település szélére letenni, hanem azt be kell "vinni" a településre.”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lastRenderedPageBreak/>
              <w:t>Önkormányzat válasza:</w:t>
            </w:r>
          </w:p>
          <w:p w:rsidR="001C4B7D" w:rsidRPr="00D22F5F" w:rsidRDefault="001C4B7D" w:rsidP="007A77F0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településképi rendelettervezet 16.§ (2) bekezdés</w:t>
            </w:r>
            <w:r w:rsidR="00B268FD" w:rsidRPr="00D22F5F">
              <w:rPr>
                <w:sz w:val="24"/>
                <w:szCs w:val="24"/>
              </w:rPr>
              <w:t>e nem ellentétes az észrevétellel, mivel a település egy meghatározott, kis rész területen tiltja a településképi szempontból nemkívánatos magasépítmények elhelyezését. (Az egyéb területeken ezt a HÉSz szabályozza, amely más eljárás keretében került egyeztetésre.)</w:t>
            </w:r>
          </w:p>
          <w:p w:rsidR="00FF78AE" w:rsidRPr="00D22F5F" w:rsidRDefault="00FF78AE" w:rsidP="007A77F0">
            <w:pPr>
              <w:ind w:left="34" w:firstLine="0"/>
              <w:rPr>
                <w:sz w:val="24"/>
                <w:szCs w:val="24"/>
              </w:rPr>
            </w:pPr>
          </w:p>
          <w:p w:rsidR="00FF78AE" w:rsidRPr="00D22F5F" w:rsidRDefault="00FF78AE" w:rsidP="00FF78AE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FF78AE" w:rsidRPr="00D22F5F" w:rsidRDefault="00FF78AE" w:rsidP="00FF78AE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település nagy kiterjedésű közig. területén egészen biztosan kijelölhető „a megengedett építménymagasságot meghaladó magasságú energiaellátási és hírközlési sajátos építmények, műtárgyak” elhelyezésére alkalmas terület, a „történeti településrészek területén és azok 500 méteres körzetén” kívül.</w:t>
            </w:r>
          </w:p>
          <w:p w:rsidR="00FF78AE" w:rsidRPr="00D22F5F" w:rsidRDefault="00FF78AE" w:rsidP="00FF78AE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rendelet nem korlátozza aránytalanul ennek lehetőségét.</w:t>
            </w:r>
          </w:p>
          <w:p w:rsidR="007A77F0" w:rsidRPr="00D22F5F" w:rsidRDefault="00FF78AE" w:rsidP="00FF78AE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 </w:t>
            </w:r>
            <w:r w:rsidRPr="00D22F5F">
              <w:rPr>
                <w:sz w:val="24"/>
                <w:szCs w:val="24"/>
              </w:rPr>
              <w:br/>
            </w:r>
            <w:r w:rsidR="007A77F0" w:rsidRPr="00D22F5F">
              <w:rPr>
                <w:sz w:val="24"/>
                <w:szCs w:val="24"/>
                <w:highlight w:val="yellow"/>
              </w:rPr>
              <w:t xml:space="preserve">Meg tudjuk és akarjuk nevezni mely magasabb épületek vehetők </w:t>
            </w:r>
            <w:r w:rsidR="00B573D5" w:rsidRPr="00D22F5F">
              <w:rPr>
                <w:sz w:val="24"/>
                <w:szCs w:val="24"/>
                <w:highlight w:val="yellow"/>
              </w:rPr>
              <w:t>igénybe hálózatfejlesztési céll</w:t>
            </w:r>
            <w:r w:rsidR="007A77F0" w:rsidRPr="00D22F5F">
              <w:rPr>
                <w:sz w:val="24"/>
                <w:szCs w:val="24"/>
                <w:highlight w:val="yellow"/>
              </w:rPr>
              <w:t>al a belterületen?</w:t>
            </w:r>
            <w:r w:rsidRPr="00D22F5F">
              <w:rPr>
                <w:sz w:val="24"/>
                <w:szCs w:val="24"/>
              </w:rPr>
              <w:t xml:space="preserve"> Ha igen, ezzel kiegészíthető a TKR.</w:t>
            </w:r>
          </w:p>
          <w:p w:rsidR="007A77F0" w:rsidRPr="00D22F5F" w:rsidRDefault="00B268FD" w:rsidP="003D53B4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(Csak akkor</w:t>
            </w:r>
            <w:r w:rsidR="00B573D5" w:rsidRPr="00D22F5F">
              <w:rPr>
                <w:sz w:val="24"/>
                <w:szCs w:val="24"/>
              </w:rPr>
              <w:t xml:space="preserve"> </w:t>
            </w:r>
            <w:r w:rsidRPr="00D22F5F">
              <w:rPr>
                <w:sz w:val="24"/>
                <w:szCs w:val="24"/>
              </w:rPr>
              <w:t>érdemes</w:t>
            </w:r>
            <w:r w:rsidR="00B573D5" w:rsidRPr="00D22F5F">
              <w:rPr>
                <w:sz w:val="24"/>
                <w:szCs w:val="24"/>
              </w:rPr>
              <w:t xml:space="preserve"> felve</w:t>
            </w:r>
            <w:r w:rsidRPr="00D22F5F">
              <w:rPr>
                <w:sz w:val="24"/>
                <w:szCs w:val="24"/>
              </w:rPr>
              <w:t>nni</w:t>
            </w:r>
            <w:r w:rsidR="007A77F0" w:rsidRPr="00D22F5F">
              <w:rPr>
                <w:sz w:val="24"/>
                <w:szCs w:val="24"/>
              </w:rPr>
              <w:t xml:space="preserve"> a kapcsolatot a </w:t>
            </w:r>
            <w:proofErr w:type="spellStart"/>
            <w:r w:rsidR="007A77F0" w:rsidRPr="00D22F5F">
              <w:rPr>
                <w:sz w:val="24"/>
                <w:szCs w:val="24"/>
              </w:rPr>
              <w:t>Digi</w:t>
            </w:r>
            <w:proofErr w:type="spellEnd"/>
            <w:r w:rsidR="007A77F0" w:rsidRPr="00D22F5F">
              <w:rPr>
                <w:sz w:val="24"/>
                <w:szCs w:val="24"/>
              </w:rPr>
              <w:t xml:space="preserve"> Távközlési és Szolgáltató Kft-vel</w:t>
            </w:r>
            <w:r w:rsidRPr="00D22F5F">
              <w:rPr>
                <w:sz w:val="24"/>
                <w:szCs w:val="24"/>
              </w:rPr>
              <w:t xml:space="preserve">, ha éppen </w:t>
            </w:r>
            <w:proofErr w:type="gramStart"/>
            <w:r w:rsidRPr="00D22F5F">
              <w:rPr>
                <w:sz w:val="24"/>
                <w:szCs w:val="24"/>
              </w:rPr>
              <w:t xml:space="preserve">aktuális </w:t>
            </w:r>
            <w:r w:rsidR="007A77F0" w:rsidRPr="00D22F5F">
              <w:rPr>
                <w:sz w:val="24"/>
                <w:szCs w:val="24"/>
              </w:rPr>
              <w:t xml:space="preserve"> a</w:t>
            </w:r>
            <w:proofErr w:type="gramEnd"/>
            <w:r w:rsidR="007A77F0" w:rsidRPr="00D22F5F">
              <w:rPr>
                <w:sz w:val="24"/>
                <w:szCs w:val="24"/>
              </w:rPr>
              <w:t xml:space="preserve"> fejlesztési helyszín</w:t>
            </w:r>
            <w:r w:rsidRPr="00D22F5F">
              <w:rPr>
                <w:sz w:val="24"/>
                <w:szCs w:val="24"/>
              </w:rPr>
              <w:t>t</w:t>
            </w:r>
            <w:r w:rsidR="007A77F0" w:rsidRPr="00D22F5F">
              <w:rPr>
                <w:sz w:val="24"/>
                <w:szCs w:val="24"/>
              </w:rPr>
              <w:t xml:space="preserve"> </w:t>
            </w:r>
            <w:r w:rsidRPr="00D22F5F">
              <w:rPr>
                <w:sz w:val="24"/>
                <w:szCs w:val="24"/>
              </w:rPr>
              <w:t>kell egyeztetni velük</w:t>
            </w:r>
            <w:r w:rsidR="00FF78AE" w:rsidRPr="00D22F5F">
              <w:rPr>
                <w:sz w:val="24"/>
                <w:szCs w:val="24"/>
              </w:rPr>
              <w:t>, a TKR csak a történeti településrészen korlátozza őket – oda meg ne jöjjenek!</w:t>
            </w:r>
            <w:r w:rsidRPr="00D22F5F">
              <w:rPr>
                <w:sz w:val="24"/>
                <w:szCs w:val="24"/>
              </w:rPr>
              <w:t>)</w:t>
            </w:r>
          </w:p>
          <w:p w:rsidR="001C4B7D" w:rsidRPr="00D22F5F" w:rsidRDefault="001C4B7D" w:rsidP="007A77F0">
            <w:pPr>
              <w:ind w:left="0" w:firstLine="0"/>
              <w:rPr>
                <w:i/>
                <w:smallCaps/>
                <w:sz w:val="24"/>
                <w:szCs w:val="24"/>
                <w:highlight w:val="yellow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A77F0" w:rsidRPr="00D22F5F" w:rsidRDefault="007A77F0" w:rsidP="00AF50C8">
            <w:pPr>
              <w:ind w:left="0" w:firstLine="0"/>
              <w:rPr>
                <w:i/>
                <w:smallCaps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NEMZETI MÉDIA- ÉS HÍRKÖZLÉSI HATÓSÁG HIVATALA</w:t>
            </w:r>
          </w:p>
        </w:tc>
        <w:tc>
          <w:tcPr>
            <w:tcW w:w="6550" w:type="dxa"/>
            <w:shd w:val="clear" w:color="auto" w:fill="auto"/>
          </w:tcPr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„A településképi véleményezési </w:t>
            </w:r>
            <w:r w:rsidR="00FF78AE" w:rsidRPr="00D22F5F">
              <w:rPr>
                <w:i/>
                <w:sz w:val="24"/>
                <w:szCs w:val="24"/>
              </w:rPr>
              <w:t>v</w:t>
            </w:r>
            <w:r w:rsidRPr="00D22F5F">
              <w:rPr>
                <w:i/>
                <w:sz w:val="24"/>
                <w:szCs w:val="24"/>
              </w:rPr>
              <w:t>agy bejelentési eljárás lefolytatására az építésügyi ás építésfelügyeleti hatósági eljárásokról és ellenőrzésekről, valamint az építésügyi hatósági szolgáltatásról szóló Korm. rendelet hatálya alá tartozó engedélyezési eljárásokat megelőzően van lehetőség. A hírközlési építményekkel kapcsolatos eljárásokat azonban az elektronikus hírközlési építmények elhelyezéséről és az elektronikus hírközlési építményekkel kapcsolatos hatósági eljárásokról szóló 14/2013. (1X.25.) NMHH rendelet alapján a Hatóság folytatja le, Így azok nem tartoznak a településképi bejelentési /véleményezési eljárás hatálya alá.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Fentiek alapján a belterületi berendezések illetve az antennatartók elhelyezésének biztosítása mindenképpen kiemelt közérdek ezért ezt korlátozni településképi szempontok alapján is csak racionális keretek között célszerű.</w:t>
            </w:r>
          </w:p>
          <w:p w:rsidR="007A77F0" w:rsidRPr="00D22F5F" w:rsidRDefault="007A77F0" w:rsidP="007A77F0">
            <w:pPr>
              <w:ind w:left="34" w:hanging="34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A Hatóság tájékoztatja az Önkormányzatot, hogy a DNFP keretében </w:t>
            </w:r>
            <w:proofErr w:type="spellStart"/>
            <w:r w:rsidRPr="00D22F5F">
              <w:rPr>
                <w:i/>
                <w:sz w:val="24"/>
                <w:szCs w:val="24"/>
              </w:rPr>
              <w:t>Digi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Távközlési és Szolgáltató Kft. a Nagykátai kistérségben vezeték nélküli hálózatának kiépítését tervezi. A fejlesztés tervezett helyszíneinek adataival a szolgáltató rendelkezik, az arculati kézikönyv és rendelet elkészítése során a Hatóság javasolja a kapcsolat felvételét a szolgáltatóval.</w:t>
            </w:r>
          </w:p>
          <w:p w:rsidR="007A77F0" w:rsidRPr="00D22F5F" w:rsidRDefault="007A77F0" w:rsidP="007A77F0">
            <w:pPr>
              <w:ind w:left="34" w:hanging="34"/>
              <w:rPr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Kérem, hogy a Településképi Arculati Kézikönyv ás Településképi Rendelet elkészültét követően, a végleges elfogadás előtt, szíveskedjék a Hatóságot a digit</w:t>
            </w:r>
            <w:r w:rsidR="00FF78AE" w:rsidRPr="00D22F5F">
              <w:rPr>
                <w:i/>
                <w:sz w:val="24"/>
                <w:szCs w:val="24"/>
              </w:rPr>
              <w:t>á</w:t>
            </w:r>
            <w:r w:rsidRPr="00D22F5F">
              <w:rPr>
                <w:i/>
                <w:sz w:val="24"/>
                <w:szCs w:val="24"/>
              </w:rPr>
              <w:t xml:space="preserve">lis egyeztető felületre történő </w:t>
            </w:r>
            <w:r w:rsidRPr="00D22F5F">
              <w:rPr>
                <w:i/>
                <w:sz w:val="24"/>
                <w:szCs w:val="24"/>
              </w:rPr>
              <w:lastRenderedPageBreak/>
              <w:t>feltöltéséről elektronikus levélben értesíteni”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A77F0" w:rsidRPr="00D22F5F" w:rsidRDefault="007A77F0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lastRenderedPageBreak/>
              <w:t>Önkormányzat válasza:</w:t>
            </w:r>
          </w:p>
          <w:p w:rsidR="007A77F0" w:rsidRPr="00D22F5F" w:rsidRDefault="007A77F0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A77F0" w:rsidRPr="00D22F5F" w:rsidRDefault="00FF78AE" w:rsidP="00FF78AE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J</w:t>
            </w:r>
            <w:r w:rsidR="007A77F0" w:rsidRPr="00D22F5F">
              <w:rPr>
                <w:sz w:val="24"/>
                <w:szCs w:val="24"/>
              </w:rPr>
              <w:t xml:space="preserve">avaslatuk alapján </w:t>
            </w:r>
            <w:r w:rsidRPr="00D22F5F">
              <w:rPr>
                <w:sz w:val="24"/>
                <w:szCs w:val="24"/>
              </w:rPr>
              <w:t xml:space="preserve">a végleges elfogadás előtt, a Hatóság mellett </w:t>
            </w:r>
            <w:proofErr w:type="spellStart"/>
            <w:r w:rsidRPr="00D22F5F">
              <w:rPr>
                <w:sz w:val="24"/>
                <w:szCs w:val="24"/>
              </w:rPr>
              <w:t>Digi</w:t>
            </w:r>
            <w:proofErr w:type="spellEnd"/>
            <w:r w:rsidRPr="00D22F5F">
              <w:rPr>
                <w:sz w:val="24"/>
                <w:szCs w:val="24"/>
              </w:rPr>
              <w:t xml:space="preserve"> Távközlési és Szolgáltató Kft-t is </w:t>
            </w:r>
            <w:r w:rsidR="00946DE8" w:rsidRPr="00D22F5F">
              <w:rPr>
                <w:sz w:val="24"/>
                <w:szCs w:val="24"/>
              </w:rPr>
              <w:t xml:space="preserve">értesíteni fogjuk elektronikus levélben </w:t>
            </w:r>
            <w:r w:rsidRPr="00D22F5F">
              <w:rPr>
                <w:sz w:val="24"/>
                <w:szCs w:val="24"/>
              </w:rPr>
              <w:t>a</w:t>
            </w:r>
            <w:r w:rsidR="00946DE8" w:rsidRPr="00D22F5F">
              <w:rPr>
                <w:sz w:val="24"/>
                <w:szCs w:val="24"/>
              </w:rPr>
              <w:t>z anyag</w:t>
            </w:r>
            <w:r w:rsidRPr="00D22F5F">
              <w:rPr>
                <w:sz w:val="24"/>
                <w:szCs w:val="24"/>
              </w:rPr>
              <w:t xml:space="preserve"> digitális egyeztető </w:t>
            </w:r>
            <w:r w:rsidR="00946DE8" w:rsidRPr="00D22F5F">
              <w:rPr>
                <w:sz w:val="24"/>
                <w:szCs w:val="24"/>
              </w:rPr>
              <w:t xml:space="preserve">felületre történő feltöltéséről. </w:t>
            </w:r>
          </w:p>
          <w:p w:rsidR="00946DE8" w:rsidRPr="00D22F5F" w:rsidRDefault="00946DE8" w:rsidP="00FF78AE">
            <w:pPr>
              <w:ind w:left="34" w:firstLine="0"/>
              <w:rPr>
                <w:sz w:val="24"/>
                <w:szCs w:val="24"/>
              </w:rPr>
            </w:pP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Hatóság javaslatával, a tervezet minden érintettel való egyeztetésének igényével egyetértünk. 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7487D" w:rsidRPr="00D22F5F" w:rsidRDefault="0077487D" w:rsidP="0077487D">
            <w:pPr>
              <w:ind w:left="0" w:firstLine="0"/>
              <w:rPr>
                <w:b/>
                <w:sz w:val="24"/>
                <w:szCs w:val="24"/>
                <w:lang w:eastAsia="ar-SA"/>
              </w:rPr>
            </w:pPr>
            <w:r w:rsidRPr="00D22F5F">
              <w:rPr>
                <w:i/>
                <w:sz w:val="24"/>
                <w:szCs w:val="24"/>
              </w:rPr>
              <w:t>PEST MEGYEI ÉPÍTÉSZ KAMARA</w:t>
            </w: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Sülysáp városára készült Településképi Arculati Kézikönyv a tartalmi követelményeket teljesíti. A véglegesítés során javasoljuk az egyes fejezetekből kihagyni a „vizsgálat" jellegű szövegrészeket a település arculatának bemutatására összpontosítva. A szakszavak helyett javasoljuk a hétköznapi szavak használatát: a „két- és háromosztatú épületek", az „esőkert" helyett a köznapi szóhasználatot, vagy pár szóban történő leírást javaslunk. A „szocialista építészeti stílus"</w:t>
            </w:r>
            <w:proofErr w:type="spellStart"/>
            <w:r w:rsidRPr="00D22F5F">
              <w:rPr>
                <w:i/>
                <w:sz w:val="24"/>
                <w:szCs w:val="24"/>
              </w:rPr>
              <w:t>-ról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nem derül ki, mit takar, az olvasó számára valószínűleg a kockaházat jelentené, ha a szövegből nem derülne ki, hogy nem az. A felesleges építészettörténeti részek mellőzendők (pl. 16. oldal, a közös fedélszékkel fedett tornác megjelenése). Több helyen javasolja a Kézikönyv a környezet tanulmányozását, de mellette a főépítészi szakmai egyeztetést is javasolni lehetne, ahol a látottak értelmezésére lenne lehetőség.</w:t>
            </w:r>
          </w:p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Rossz példa nem szerepelhet a Kézikönyvben fényképpel, ill. ne kerüljön fénykép oda, ahol nem megfelelő megoldásról szól a szöveg (pl. 15. old.).</w:t>
            </w:r>
          </w:p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„Bevezetés"-ben látható portréról javasoljuk ismertetni, kit ábrázol, ki készítette és hol van.</w:t>
            </w:r>
          </w:p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„A település bemutatása" c. fejezetet javasolt alaposan lerövidíteni (pl. a 2.6. fejezet teljes elhagyása is megfontolandó), az egyes településrészekre vonatkozó részletes bemutatást pedig a meghatározó területek ismertetéséhez áthelyezni, ahol már ismertek a szóban forgó területrészek. Az átszerkesztéskor a tömör, lényegre törő megfogalmazás mellett javasoljuk a jellemzően ebben a</w:t>
            </w:r>
            <w:r w:rsidR="00946DE8" w:rsidRPr="00D22F5F">
              <w:rPr>
                <w:i/>
                <w:sz w:val="24"/>
                <w:szCs w:val="24"/>
              </w:rPr>
              <w:t xml:space="preserve"> </w:t>
            </w:r>
            <w:r w:rsidRPr="00D22F5F">
              <w:rPr>
                <w:i/>
                <w:sz w:val="24"/>
                <w:szCs w:val="24"/>
              </w:rPr>
              <w:t>fejezetben előforduló szakszavak kiküszöbölését: pl. a „</w:t>
            </w:r>
            <w:proofErr w:type="spellStart"/>
            <w:r w:rsidRPr="00D22F5F">
              <w:rPr>
                <w:i/>
                <w:sz w:val="24"/>
                <w:szCs w:val="24"/>
              </w:rPr>
              <w:t>kétbeltelkes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szerkezet", a „hajlított ház" fogalmak nem mindenki számára érthetők.</w:t>
            </w:r>
          </w:p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Az Örökség fejezet jól bemutatja a város értékeit. Az építtetők „befolyásolása" helyett más szóhasználat szerencsésebb lenne, pl. figyelemfelhívás.</w:t>
            </w:r>
          </w:p>
          <w:p w:rsidR="0077487D" w:rsidRPr="00D22F5F" w:rsidRDefault="0077487D" w:rsidP="0077487D">
            <w:pPr>
              <w:ind w:left="34" w:firstLine="0"/>
              <w:rPr>
                <w:sz w:val="24"/>
                <w:szCs w:val="24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B573D5" w:rsidRPr="00D22F5F" w:rsidRDefault="00B573D5" w:rsidP="00B573D5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A77F0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vizsgálati jellegű szövegrészeket kihagyjuk, </w:t>
            </w:r>
            <w:r w:rsidR="00946DE8" w:rsidRPr="00D22F5F">
              <w:rPr>
                <w:sz w:val="24"/>
                <w:szCs w:val="24"/>
              </w:rPr>
              <w:t xml:space="preserve">illetve </w:t>
            </w:r>
            <w:r w:rsidRPr="00D22F5F">
              <w:rPr>
                <w:sz w:val="24"/>
                <w:szCs w:val="24"/>
              </w:rPr>
              <w:t>csökkentjük.</w:t>
            </w:r>
          </w:p>
          <w:p w:rsidR="0077487D" w:rsidRPr="00D22F5F" w:rsidRDefault="0077487D" w:rsidP="007A77F0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tervezetben </w:t>
            </w:r>
            <w:r w:rsidR="00946DE8" w:rsidRPr="00D22F5F">
              <w:rPr>
                <w:sz w:val="24"/>
                <w:szCs w:val="24"/>
              </w:rPr>
              <w:t xml:space="preserve">– ahol ez nem megy az értelmezés rovására - </w:t>
            </w:r>
            <w:r w:rsidRPr="00D22F5F">
              <w:rPr>
                <w:sz w:val="24"/>
                <w:szCs w:val="24"/>
              </w:rPr>
              <w:t xml:space="preserve">módosítjuk a szakszavakat </w:t>
            </w:r>
            <w:r w:rsidR="00946DE8" w:rsidRPr="00D22F5F">
              <w:rPr>
                <w:sz w:val="24"/>
                <w:szCs w:val="24"/>
              </w:rPr>
              <w:t>„</w:t>
            </w:r>
            <w:r w:rsidRPr="00D22F5F">
              <w:rPr>
                <w:sz w:val="24"/>
                <w:szCs w:val="24"/>
              </w:rPr>
              <w:t>hétköznapi</w:t>
            </w:r>
            <w:r w:rsidR="00946DE8" w:rsidRPr="00D22F5F">
              <w:rPr>
                <w:sz w:val="24"/>
                <w:szCs w:val="24"/>
              </w:rPr>
              <w:t>”</w:t>
            </w:r>
            <w:r w:rsidRPr="00D22F5F">
              <w:rPr>
                <w:sz w:val="24"/>
                <w:szCs w:val="24"/>
              </w:rPr>
              <w:t xml:space="preserve"> szavakra.</w:t>
            </w:r>
          </w:p>
          <w:p w:rsidR="0077487D" w:rsidRPr="00D22F5F" w:rsidRDefault="0077487D" w:rsidP="007A77F0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felesleges építészettörténeti részeket töröljük.</w:t>
            </w:r>
          </w:p>
          <w:p w:rsidR="0077487D" w:rsidRPr="00D22F5F" w:rsidRDefault="0077487D" w:rsidP="007A77F0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fényképek helyét ellenőrizzük.</w:t>
            </w:r>
          </w:p>
          <w:p w:rsidR="0077487D" w:rsidRPr="00D22F5F" w:rsidRDefault="0077487D" w:rsidP="007A77F0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portrét beazonosítjuk.</w:t>
            </w:r>
          </w:p>
          <w:p w:rsidR="0077487D" w:rsidRPr="00D22F5F" w:rsidRDefault="0077487D" w:rsidP="007A77F0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lastRenderedPageBreak/>
              <w:t>Összességében a tömörítést elvégezzük.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Kamara javaslatával, a tervezet egyszerűsítésének és közérthetőségének igényével egyetértünk. </w:t>
            </w:r>
          </w:p>
          <w:p w:rsidR="00946DE8" w:rsidRPr="00D22F5F" w:rsidRDefault="00946DE8" w:rsidP="007A77F0">
            <w:pPr>
              <w:ind w:left="34" w:firstLine="0"/>
              <w:rPr>
                <w:i/>
                <w:sz w:val="24"/>
                <w:szCs w:val="24"/>
              </w:rPr>
            </w:pP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i/>
                <w:szCs w:val="24"/>
              </w:rPr>
              <w:lastRenderedPageBreak/>
              <w:t>PEST MEGYEI ÉPÍTÉSZ KAMARA</w:t>
            </w: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településrészek lehatárolása tekintetében egyszerű volt a feladat. A két egykori falu képezi a két történeti jelentőségű településmagot, a kettő közötti, illetve a beépült zártkertek, ma már belterület, a nőtt településrészt. Ugyanígy a beépült tanyák, majorok a külterület épített részei, míg a fennmaradó rész a beépítésre nem szánt mezőgazdasági és erdőterületek. Ez a felosztás teljesen pontosan jellemzi az egyes településrészeket mind eredetük, mind építészeti hagyományaik szempontjából.</w:t>
            </w:r>
          </w:p>
          <w:p w:rsidR="0077487D" w:rsidRPr="00D22F5F" w:rsidRDefault="0077487D" w:rsidP="0077487D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kézikönyv az építészeti ajánlások fejezetben jól megfogja a település karakterének lényegét. Nemcsak az épületek, hanem az épített környezet további elemeire, a kertekre, zöldfelületekre is kitérően, alapos részletezettséggel fogalmazza meg az ajánlásokat. A szöveg azonban nem eléggé lényegre törő. Nem bonyolult, csak terjengős. Több elem inkább valamiféle alátámasztó munkarész része lehetne. A fejezetet javasoljuk alfejezetekre tagolni a könnyebb áttekinthetőség érdekében. Kiemelendő, hogy a hátsó kertek településkép formáló kinézetével foglalkozik a Kézikönyv tervezete.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B573D5" w:rsidRPr="00D22F5F" w:rsidRDefault="00B573D5" w:rsidP="00B573D5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A77F0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tervezetet ellenőrizzük és a </w:t>
            </w:r>
            <w:proofErr w:type="spellStart"/>
            <w:r w:rsidRPr="00D22F5F">
              <w:rPr>
                <w:sz w:val="24"/>
                <w:szCs w:val="24"/>
              </w:rPr>
              <w:t>lényegretörő</w:t>
            </w:r>
            <w:proofErr w:type="spellEnd"/>
            <w:r w:rsidRPr="00D22F5F">
              <w:rPr>
                <w:sz w:val="24"/>
                <w:szCs w:val="24"/>
              </w:rPr>
              <w:t xml:space="preserve"> megfogalmazásra törekszünk.</w:t>
            </w: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- lásd fent. 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i/>
                <w:szCs w:val="24"/>
              </w:rPr>
              <w:t>PEST MEGYEI ÉPÍTÉSZ KAMARA</w:t>
            </w: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jó példák bemutatása a kézikönyv többi részéhez mérten kifejezetten rövid. A 6. fejezetben a lakóépületek mennyisége megfelelő, de hiányoznak a középületekre, üzletekre vonatkozó jó példák. Néhány képen (pl. 46., 71. old. lap alja) a jó példa épület mellett egy-egy nem kívánatos kerítés jelenik meg.</w:t>
            </w:r>
          </w:p>
          <w:p w:rsidR="0077487D" w:rsidRPr="00D22F5F" w:rsidRDefault="0077487D" w:rsidP="0077487D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A 7. fejezet még rövidebb, továbbfejlesztése szükséges. Három feliraton túl sem a sajátos építményfajták, sem a műszaki berendezések vagy az utcabútorok nem kaptak említést, illetve fotót. Több esetben az 5. fejezetben megtalálhatók ezek keveredve az útmutató elemeivel, felhívva a figyelmet a jó megoldásokra. Meg lehetne ismételni az ajánlások, jó példák között, legalább képekben bemutatva.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B573D5" w:rsidRPr="00D22F5F" w:rsidRDefault="00B573D5" w:rsidP="00B573D5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A77F0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jó példákat lehetőség szerint állítottuk össze. Az észrevétel alapján ellenőrizzük és kiegészítjük a tervezetet.</w:t>
            </w: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</w:p>
          <w:p w:rsidR="00946DE8" w:rsidRPr="00D22F5F" w:rsidRDefault="00946DE8" w:rsidP="00946DE8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946DE8" w:rsidRPr="00D22F5F" w:rsidRDefault="00946DE8" w:rsidP="00946DE8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- lásd fent. 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77487D">
            <w:pPr>
              <w:ind w:left="34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 xml:space="preserve">A kiadványszerkesztés, az esztétikai minőség a bíztató első oldalak ellenére nem véleményezhető. Valószínűleg időhiány miatt a tördelés elmaradt. </w:t>
            </w:r>
            <w:proofErr w:type="gramStart"/>
            <w:r w:rsidRPr="00D22F5F">
              <w:rPr>
                <w:i/>
                <w:sz w:val="24"/>
                <w:szCs w:val="24"/>
              </w:rPr>
              <w:t xml:space="preserve">A tovább szerkesztéshez javasoljuk a dokumentum egészében a gazdag, a település arculatát jól </w:t>
            </w:r>
            <w:r w:rsidRPr="00D22F5F">
              <w:rPr>
                <w:i/>
                <w:sz w:val="24"/>
                <w:szCs w:val="24"/>
              </w:rPr>
              <w:lastRenderedPageBreak/>
              <w:t>bemutató képanyag és a melléjük kerülő szöveg összhangjának biztosítását (p1. a 32. oldal első bekezdésében említett tornácélményt megidéző fedett terasz a mellette lévő képen nem látható), a szöveg egységes tördelését (egy hasábos, vagy kéthasábos elrendezés, pl. az 50. oldal alján nem egyértelmű, milyen sorrendben következnek a szövegrészek), az egy oldalon elhelyezett képek méreteinek összehangolását, az összetartozó szövegrészeknek az adott oldalon belül tartását, a szöveg újra olvasását, a hibák,</w:t>
            </w:r>
            <w:proofErr w:type="gramEnd"/>
            <w:r w:rsidRPr="00D22F5F">
              <w:rPr>
                <w:i/>
                <w:sz w:val="24"/>
                <w:szCs w:val="24"/>
              </w:rPr>
              <w:t xml:space="preserve"> mondatszerkesztések javítását. A fotók között található </w:t>
            </w:r>
            <w:proofErr w:type="spellStart"/>
            <w:r w:rsidRPr="00D22F5F">
              <w:rPr>
                <w:i/>
                <w:sz w:val="24"/>
                <w:szCs w:val="24"/>
              </w:rPr>
              <w:t>street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22F5F">
              <w:rPr>
                <w:i/>
                <w:sz w:val="24"/>
                <w:szCs w:val="24"/>
              </w:rPr>
              <w:t>view</w:t>
            </w:r>
            <w:proofErr w:type="spellEnd"/>
            <w:r w:rsidRPr="00D22F5F">
              <w:rPr>
                <w:i/>
                <w:sz w:val="24"/>
                <w:szCs w:val="24"/>
              </w:rPr>
              <w:t xml:space="preserve"> képeket javasoljuk cserélni, ha lombtalan fényképre van szükség, akkor a későbbi felülvizsgálat során. A végleges kiadvány legyen könnyen sokszorosítható.</w:t>
            </w:r>
          </w:p>
        </w:tc>
      </w:tr>
      <w:tr w:rsidR="00D22F5F" w:rsidRPr="00D22F5F" w:rsidTr="00AF50C8">
        <w:tc>
          <w:tcPr>
            <w:tcW w:w="2660" w:type="dxa"/>
            <w:shd w:val="clear" w:color="auto" w:fill="DAEEF3"/>
          </w:tcPr>
          <w:p w:rsidR="00B573D5" w:rsidRPr="00D22F5F" w:rsidRDefault="00B573D5" w:rsidP="00B573D5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lastRenderedPageBreak/>
              <w:t>Önkormányzat válasza:</w:t>
            </w:r>
          </w:p>
          <w:p w:rsidR="0077487D" w:rsidRPr="00D22F5F" w:rsidRDefault="0077487D" w:rsidP="00AF50C8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</w:p>
        </w:tc>
        <w:tc>
          <w:tcPr>
            <w:tcW w:w="6550" w:type="dxa"/>
            <w:shd w:val="clear" w:color="auto" w:fill="auto"/>
          </w:tcPr>
          <w:p w:rsidR="0077487D" w:rsidRPr="00D22F5F" w:rsidRDefault="0077487D" w:rsidP="00B573D5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tervezetet </w:t>
            </w:r>
            <w:r w:rsidR="00B573D5" w:rsidRPr="00D22F5F">
              <w:rPr>
                <w:sz w:val="24"/>
                <w:szCs w:val="24"/>
              </w:rPr>
              <w:t>az észrevételnek megfelelően ellenőrizzük és javítjuk.</w:t>
            </w:r>
            <w:r w:rsidRPr="00D22F5F">
              <w:rPr>
                <w:sz w:val="24"/>
                <w:szCs w:val="24"/>
              </w:rPr>
              <w:t xml:space="preserve"> </w:t>
            </w:r>
          </w:p>
          <w:p w:rsidR="00E920CF" w:rsidRPr="00D22F5F" w:rsidRDefault="00E920CF" w:rsidP="00E920CF">
            <w:pPr>
              <w:ind w:left="0" w:firstLine="0"/>
              <w:rPr>
                <w:i/>
                <w:sz w:val="24"/>
                <w:szCs w:val="24"/>
              </w:rPr>
            </w:pPr>
          </w:p>
          <w:p w:rsidR="00E920CF" w:rsidRPr="00D22F5F" w:rsidRDefault="00E920CF" w:rsidP="00E920CF">
            <w:pPr>
              <w:ind w:left="0" w:firstLine="0"/>
              <w:rPr>
                <w:i/>
                <w:sz w:val="24"/>
                <w:szCs w:val="24"/>
              </w:rPr>
            </w:pPr>
            <w:r w:rsidRPr="00D22F5F">
              <w:rPr>
                <w:i/>
                <w:sz w:val="24"/>
                <w:szCs w:val="24"/>
              </w:rPr>
              <w:t>INDOKLÁS:</w:t>
            </w:r>
          </w:p>
          <w:p w:rsidR="00946DE8" w:rsidRPr="00D22F5F" w:rsidRDefault="00E920CF" w:rsidP="00E920CF">
            <w:pPr>
              <w:ind w:left="34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- lásd fent. </w:t>
            </w:r>
          </w:p>
        </w:tc>
      </w:tr>
    </w:tbl>
    <w:p w:rsidR="001C4B7D" w:rsidRPr="00D22F5F" w:rsidRDefault="001C4B7D">
      <w:pPr>
        <w:rPr>
          <w:sz w:val="24"/>
          <w:szCs w:val="24"/>
        </w:rPr>
      </w:pPr>
    </w:p>
    <w:p w:rsidR="00D01628" w:rsidRPr="00D22F5F" w:rsidRDefault="00D01628" w:rsidP="00D01628">
      <w:pPr>
        <w:rPr>
          <w:sz w:val="24"/>
          <w:szCs w:val="24"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Duna-Ipoly Nemzeti Park Igazgatóság</w:t>
            </w:r>
          </w:p>
        </w:tc>
        <w:tc>
          <w:tcPr>
            <w:tcW w:w="6520" w:type="dxa"/>
          </w:tcPr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Ezen területek a Településképi Arculati Kézikönyvben megfelelően kerültek említésre.</w:t>
            </w:r>
          </w:p>
          <w:p w:rsidR="00D01628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Az eltérő karakterű területek, valamint a településképi szempontból meghatározó területek lehatárolásával, továbbá az egyes településrészekre meghatározott településképpel, arculati jellemzőkkel és településkarakterrel Igazgatóságunk egyetért. A Város bemutatása, a településkép szempontjából meghatározó építészeti, műemléki, táji és építészeti értékek, településképi jellemzők leírása, a településkép minőségi formálásra vonatkozó építészeti, közterületi ajánlások meghatározása, a jó példák megjelenítése teljes körűnek tekinthető.</w:t>
            </w: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D01628" w:rsidRPr="00D22F5F" w:rsidRDefault="00B23740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Válaszadást nem igényel</w:t>
            </w:r>
          </w:p>
        </w:tc>
      </w:tr>
      <w:tr w:rsidR="00D22F5F" w:rsidRPr="00D22F5F" w:rsidTr="00B346AD">
        <w:trPr>
          <w:trHeight w:val="7182"/>
        </w:trPr>
        <w:tc>
          <w:tcPr>
            <w:tcW w:w="2694" w:type="dxa"/>
            <w:shd w:val="clear" w:color="auto" w:fill="DAEEF3" w:themeFill="accent5" w:themeFillTint="33"/>
          </w:tcPr>
          <w:p w:rsidR="00B23740" w:rsidRPr="00D22F5F" w:rsidRDefault="00B23740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lastRenderedPageBreak/>
              <w:t>Duna-Ipoly Nemzeti Park Igazgatóság</w:t>
            </w:r>
          </w:p>
        </w:tc>
        <w:tc>
          <w:tcPr>
            <w:tcW w:w="6520" w:type="dxa"/>
          </w:tcPr>
          <w:p w:rsidR="00B23740" w:rsidRPr="00D22F5F" w:rsidRDefault="00B23740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Településképi rendeletben a beépítésre nem szánt területek, mint a település egyik meghatározó területére vonatkozó előírásokat Igazgatóságunk tájvédelmi szempontból hiányosnak tartja, a tervezet jelenleg csak a tetőhéjazatra és a terephez való illeszkedésre vonatkozó előírásokat tartalmaz.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helyi építési szabályzat tervezete (ahogy megkereső levelükben is szerepel, a város településrendezési eszközeinek folyamatban lévő felülvizsgálata során véleményezésre megküldött helyi építési szabályzat), mezőgazdasági területen (nagytáblás és kertes mezőgazdasági területeken is) biztosít építési lehetőséget. A helyi építési szabályzat tervezete (HÉSZ) a tájképvédelmi szempontból kiemelten kezelendő terület övezetére vonatkozóan tartalmaz — az OTrT 12/A. § (3) bekezdésének megfelelően — tájba illesztésre vonatkozó előírásokat. Szükségesnek tartjuk azonban a Településképi Arculati Kézikönyvben is szereplő esztétikus táji környezet alakítása, megőrzése érdekében a tájképvédelmi szempontból kiemelten kezelendő terület övezetén kívüli beépítésre nem szánt területekre vonatkozóan is előírások meghatározását</w:t>
            </w:r>
            <w:r w:rsidR="00B346AD" w:rsidRPr="00D22F5F">
              <w:rPr>
                <w:sz w:val="24"/>
                <w:szCs w:val="24"/>
              </w:rPr>
              <w:t>,</w:t>
            </w:r>
            <w:r w:rsidRPr="00D22F5F">
              <w:rPr>
                <w:sz w:val="24"/>
                <w:szCs w:val="24"/>
              </w:rPr>
              <w:t xml:space="preserve"> pl.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épületek elhelyezésére (pl. meredek lejtésű domboldalon a tájkép megőrzése érdekében a domb aljára célszerű épületet elhel</w:t>
            </w:r>
            <w:r w:rsidR="00B346AD" w:rsidRPr="00D22F5F">
              <w:rPr>
                <w:sz w:val="24"/>
                <w:szCs w:val="24"/>
              </w:rPr>
              <w:t>yezni</w:t>
            </w:r>
            <w:r w:rsidRPr="00D22F5F">
              <w:rPr>
                <w:sz w:val="24"/>
                <w:szCs w:val="24"/>
              </w:rPr>
              <w:t>),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az épület anyaghasználatára,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beépítések körüli zöldfelületek (árnyékoló, takaró) kialakítására,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kerítések elhelyezésére/tiltására,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kerítések anyaghasználatára,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reklámfelületek elhelyezésének korlátozására,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•</w:t>
            </w:r>
            <w:r w:rsidRPr="00D22F5F">
              <w:rPr>
                <w:sz w:val="24"/>
                <w:szCs w:val="24"/>
              </w:rPr>
              <w:tab/>
              <w:t>felszíni elektromos hálózati és hírközlési elem vagy építmény elhelyezésére vonatkozóan.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Ilyen jellegű előírások kiegészíthetik a HÉSZ tájképvédelmi szempontból kiemelten kezelendő terület övezetére vonatkozó előírásait is.</w:t>
            </w:r>
          </w:p>
          <w:p w:rsidR="00B346AD" w:rsidRPr="00D22F5F" w:rsidRDefault="00B346AD" w:rsidP="00B23740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D01628" w:rsidRPr="00D22F5F" w:rsidRDefault="00D8669F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településre párhuzamosan készülő 2 rendelet tervezet – a TKR és a HÉSz – összehangolása során a HÉSz-ben szereplő helyi település- és tájképvédelmi előírások átkerülnek a TKR-be (az országos hatályú táj- és természetvédelmi előírások továbbra is a HÉSz-ben és szabályozási tervben maradnak).</w:t>
            </w:r>
          </w:p>
          <w:p w:rsidR="00D8669F" w:rsidRPr="00D22F5F" w:rsidRDefault="00D8669F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</w:t>
            </w:r>
            <w:r w:rsidR="00BE08E0" w:rsidRPr="00D22F5F">
              <w:rPr>
                <w:sz w:val="24"/>
                <w:szCs w:val="24"/>
              </w:rPr>
              <w:t xml:space="preserve">fenti vélemények figyelembevételével, a </w:t>
            </w:r>
            <w:r w:rsidRPr="00D22F5F">
              <w:rPr>
                <w:sz w:val="24"/>
                <w:szCs w:val="24"/>
              </w:rPr>
              <w:t>harmonizációt követően</w:t>
            </w:r>
            <w:r w:rsidR="00BE08E0" w:rsidRPr="00D22F5F">
              <w:rPr>
                <w:sz w:val="24"/>
                <w:szCs w:val="24"/>
              </w:rPr>
              <w:t xml:space="preserve">, </w:t>
            </w:r>
            <w:r w:rsidRPr="00D22F5F">
              <w:rPr>
                <w:sz w:val="24"/>
                <w:szCs w:val="24"/>
              </w:rPr>
              <w:t xml:space="preserve">a TKR </w:t>
            </w:r>
            <w:r w:rsidR="00BE08E0" w:rsidRPr="00D22F5F">
              <w:rPr>
                <w:sz w:val="24"/>
                <w:szCs w:val="24"/>
              </w:rPr>
              <w:t xml:space="preserve">tervezete </w:t>
            </w:r>
            <w:r w:rsidRPr="00D22F5F">
              <w:rPr>
                <w:sz w:val="24"/>
                <w:szCs w:val="24"/>
              </w:rPr>
              <w:t>az alábbi</w:t>
            </w:r>
            <w:r w:rsidR="00BE08E0" w:rsidRPr="00D22F5F">
              <w:rPr>
                <w:sz w:val="24"/>
                <w:szCs w:val="24"/>
              </w:rPr>
              <w:t>, külterületekre (is) vonatkozó előírásokat tartalmazza:</w:t>
            </w:r>
          </w:p>
          <w:p w:rsidR="00C447C6" w:rsidRPr="00D22F5F" w:rsidRDefault="00C447C6" w:rsidP="00831111">
            <w:pPr>
              <w:spacing w:before="120"/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Beépítésre nem szánt meghatározó területek</w:t>
            </w:r>
            <w:r w:rsidR="00C86341" w:rsidRPr="00D22F5F">
              <w:rPr>
                <w:sz w:val="24"/>
                <w:szCs w:val="24"/>
              </w:rPr>
              <w:t xml:space="preserve"> területi szabályainak javaslata:</w:t>
            </w:r>
          </w:p>
          <w:p w:rsidR="00C86341" w:rsidRPr="00D22F5F" w:rsidRDefault="00C86341" w:rsidP="00C86341">
            <w:pPr>
              <w:numPr>
                <w:ilvl w:val="0"/>
                <w:numId w:val="29"/>
              </w:numPr>
              <w:tabs>
                <w:tab w:val="right" w:pos="9072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mezőgazdasági területeken: fából, vagy cserjesávval takart drótfonatból, készült lábazat nélküli áttört - 70°%-ban átlátható - kivitelű kerítés építhető, tömör kerítés nem alakítható ki.</w:t>
            </w:r>
          </w:p>
          <w:p w:rsidR="00B346AD" w:rsidRPr="00D22F5F" w:rsidRDefault="00D86FBD" w:rsidP="00C86341">
            <w:pPr>
              <w:numPr>
                <w:ilvl w:val="0"/>
                <w:numId w:val="29"/>
              </w:numPr>
              <w:tabs>
                <w:tab w:val="right" w:pos="9072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külterületi beépített telek</w:t>
            </w:r>
            <w:r w:rsidR="00B346AD" w:rsidRPr="00D22F5F">
              <w:rPr>
                <w:sz w:val="24"/>
                <w:szCs w:val="24"/>
              </w:rPr>
              <w:t xml:space="preserve"> kerítés</w:t>
            </w:r>
            <w:r w:rsidRPr="00D22F5F">
              <w:rPr>
                <w:sz w:val="24"/>
                <w:szCs w:val="24"/>
              </w:rPr>
              <w:t>ének</w:t>
            </w:r>
            <w:r w:rsidR="00B346AD" w:rsidRPr="00D22F5F">
              <w:rPr>
                <w:sz w:val="24"/>
                <w:szCs w:val="24"/>
              </w:rPr>
              <w:t xml:space="preserve"> belső oldalával </w:t>
            </w:r>
            <w:r w:rsidR="00B346AD" w:rsidRPr="00D22F5F">
              <w:rPr>
                <w:sz w:val="24"/>
                <w:szCs w:val="24"/>
              </w:rPr>
              <w:lastRenderedPageBreak/>
              <w:t>párhuzamos min. 80 cm széle</w:t>
            </w:r>
            <w:r w:rsidRPr="00D22F5F">
              <w:rPr>
                <w:sz w:val="24"/>
                <w:szCs w:val="24"/>
              </w:rPr>
              <w:t>s</w:t>
            </w:r>
            <w:r w:rsidR="00B346AD" w:rsidRPr="00D22F5F">
              <w:rPr>
                <w:sz w:val="24"/>
                <w:szCs w:val="24"/>
              </w:rPr>
              <w:t xml:space="preserve"> </w:t>
            </w:r>
            <w:r w:rsidRPr="00D22F5F">
              <w:rPr>
                <w:sz w:val="24"/>
                <w:szCs w:val="24"/>
              </w:rPr>
              <w:t>s</w:t>
            </w:r>
            <w:r w:rsidR="00B346AD" w:rsidRPr="00D22F5F">
              <w:rPr>
                <w:sz w:val="24"/>
                <w:szCs w:val="24"/>
              </w:rPr>
              <w:t>áv</w:t>
            </w:r>
            <w:r w:rsidRPr="00D22F5F">
              <w:rPr>
                <w:sz w:val="24"/>
                <w:szCs w:val="24"/>
              </w:rPr>
              <w:t>ját</w:t>
            </w:r>
            <w:r w:rsidR="00B346AD" w:rsidRPr="00D22F5F">
              <w:rPr>
                <w:sz w:val="24"/>
                <w:szCs w:val="24"/>
              </w:rPr>
              <w:t xml:space="preserve"> védő- takaró hatású </w:t>
            </w:r>
            <w:r w:rsidRPr="00D22F5F">
              <w:rPr>
                <w:sz w:val="24"/>
                <w:szCs w:val="24"/>
              </w:rPr>
              <w:t>fa- és cserjeszinttel kialakított zöldsáv telepítésére kell felhasználni az oldal- és hátsókerti telekhatáron. Az előkertben részlegesen takaró hatású, dekoratív fás növényzet telepítendő.</w:t>
            </w:r>
          </w:p>
          <w:p w:rsidR="00C86341" w:rsidRPr="00D22F5F" w:rsidRDefault="00C86341" w:rsidP="00C86341">
            <w:pPr>
              <w:numPr>
                <w:ilvl w:val="0"/>
                <w:numId w:val="29"/>
              </w:numPr>
              <w:tabs>
                <w:tab w:val="right" w:pos="9072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Az erdőterületeken természetvédelmi és vadvédelmi </w:t>
            </w:r>
            <w:proofErr w:type="gramStart"/>
            <w:r w:rsidRPr="00D22F5F">
              <w:rPr>
                <w:sz w:val="24"/>
                <w:szCs w:val="24"/>
              </w:rPr>
              <w:t>okokból</w:t>
            </w:r>
            <w:proofErr w:type="gramEnd"/>
            <w:r w:rsidRPr="00D22F5F">
              <w:rPr>
                <w:sz w:val="24"/>
                <w:szCs w:val="24"/>
              </w:rPr>
              <w:t xml:space="preserve"> fából, vagy vadhálóból készült lábazat nélküli, áttört - 90°%-ban átlátható - kivitelű kerítés létesíthető. </w:t>
            </w:r>
          </w:p>
          <w:p w:rsidR="00831111" w:rsidRPr="00D22F5F" w:rsidRDefault="00831111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Az önkormányzat a kerítésépítést a külterület táj- és természetvédelem alatt nem álló részein nem kívánja megtiltani.)</w:t>
            </w:r>
          </w:p>
          <w:p w:rsidR="00C447C6" w:rsidRPr="00D22F5F" w:rsidRDefault="00C86341" w:rsidP="00831111">
            <w:pPr>
              <w:spacing w:before="120"/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Reklá</w:t>
            </w:r>
            <w:r w:rsidR="00C447C6" w:rsidRPr="00D22F5F">
              <w:rPr>
                <w:sz w:val="24"/>
                <w:szCs w:val="24"/>
              </w:rPr>
              <w:t>m szabályok kiegészítése:</w:t>
            </w:r>
          </w:p>
          <w:p w:rsidR="00C447C6" w:rsidRPr="00D22F5F" w:rsidRDefault="00C447C6" w:rsidP="00C447C6">
            <w:pPr>
              <w:numPr>
                <w:ilvl w:val="0"/>
                <w:numId w:val="28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Nem helyezhető el reklámeszköz, kivéve az adományozó nevét feltüntető táblát:</w:t>
            </w:r>
          </w:p>
          <w:p w:rsidR="00C447C6" w:rsidRPr="00D22F5F" w:rsidRDefault="00C447C6" w:rsidP="00C447C6">
            <w:pPr>
              <w:numPr>
                <w:ilvl w:val="0"/>
                <w:numId w:val="2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 közterületen álló fán, kivéve favédőrácson,</w:t>
            </w:r>
          </w:p>
          <w:p w:rsidR="00C447C6" w:rsidRPr="00D22F5F" w:rsidRDefault="00C447C6" w:rsidP="00C447C6">
            <w:pPr>
              <w:numPr>
                <w:ilvl w:val="0"/>
                <w:numId w:val="2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közterületnek minősülő parkban, kivéve sportparkban,</w:t>
            </w:r>
          </w:p>
          <w:p w:rsidR="00C447C6" w:rsidRPr="00D22F5F" w:rsidRDefault="00C447C6" w:rsidP="00C447C6">
            <w:pPr>
              <w:numPr>
                <w:ilvl w:val="0"/>
                <w:numId w:val="2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védett természeti területen,</w:t>
            </w:r>
          </w:p>
          <w:p w:rsidR="00C447C6" w:rsidRPr="00D22F5F" w:rsidRDefault="00C447C6" w:rsidP="00C447C6">
            <w:pPr>
              <w:numPr>
                <w:ilvl w:val="0"/>
                <w:numId w:val="2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vízfolyás árterében, kivéve a cég- és címtáblát, cégért, cégfeliratot, megállító reklámeszközt,</w:t>
            </w:r>
          </w:p>
          <w:p w:rsidR="00C447C6" w:rsidRPr="00D22F5F" w:rsidRDefault="00C447C6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Egyes sajátos építményekre vonatkozó köve</w:t>
            </w:r>
            <w:r w:rsidR="00B346AD" w:rsidRPr="00D22F5F">
              <w:rPr>
                <w:sz w:val="24"/>
                <w:szCs w:val="24"/>
              </w:rPr>
              <w:t>telmények javasolt kiegészítése:</w:t>
            </w:r>
          </w:p>
          <w:p w:rsidR="00B23740" w:rsidRPr="00D22F5F" w:rsidRDefault="00B23740" w:rsidP="00B23740">
            <w:pPr>
              <w:numPr>
                <w:ilvl w:val="0"/>
                <w:numId w:val="25"/>
              </w:numPr>
              <w:tabs>
                <w:tab w:val="num" w:pos="851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</w:t>
            </w:r>
            <w:r w:rsidR="008D0B99" w:rsidRPr="00D22F5F">
              <w:rPr>
                <w:sz w:val="24"/>
                <w:szCs w:val="24"/>
              </w:rPr>
              <w:t xml:space="preserve">z </w:t>
            </w:r>
            <w:r w:rsidRPr="00D22F5F">
              <w:rPr>
                <w:sz w:val="24"/>
                <w:szCs w:val="24"/>
              </w:rPr>
              <w:t>sajátos építmények és műtárgyak anyaghasználata tekintetében természetes anyagok használatát kell alkalmazni: kő, tégla, fa, vakolat.</w:t>
            </w:r>
          </w:p>
          <w:p w:rsidR="00B23740" w:rsidRPr="00D22F5F" w:rsidRDefault="00B23740" w:rsidP="00B23740">
            <w:pPr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Helyi védelemben részesülő területeken </w:t>
            </w:r>
          </w:p>
          <w:p w:rsidR="00B23740" w:rsidRPr="00D22F5F" w:rsidRDefault="00B23740" w:rsidP="00B23740">
            <w:pPr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védett természeti területen</w:t>
            </w:r>
          </w:p>
          <w:p w:rsidR="00B23740" w:rsidRPr="00D22F5F" w:rsidRDefault="00B23740" w:rsidP="00B23740">
            <w:pPr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országos ökológiai hálózat területén</w:t>
            </w:r>
          </w:p>
          <w:p w:rsidR="00B23740" w:rsidRPr="00D22F5F" w:rsidRDefault="00B23740" w:rsidP="00B23740">
            <w:pPr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Natura 2000 területen</w:t>
            </w:r>
          </w:p>
          <w:p w:rsidR="008D0B99" w:rsidRPr="00D22F5F" w:rsidRDefault="008D0B99" w:rsidP="00B23740">
            <w:pPr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tájképvédelmi területeken.</w:t>
            </w:r>
          </w:p>
          <w:p w:rsidR="0029194D" w:rsidRPr="00D22F5F" w:rsidRDefault="0029194D" w:rsidP="0029194D">
            <w:pPr>
              <w:spacing w:line="276" w:lineRule="auto"/>
              <w:ind w:left="851" w:firstLine="0"/>
              <w:rPr>
                <w:sz w:val="24"/>
                <w:szCs w:val="24"/>
              </w:rPr>
            </w:pPr>
          </w:p>
          <w:p w:rsidR="00B346AD" w:rsidRPr="00D22F5F" w:rsidRDefault="00B346AD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felszíni elektromos hálózati és hírközlési elem vagy építmény elhelyezésére vonatkozóan az önkormányzat a tájképvédelmi övezeten kívüli külterületeket nem kívánja szabályozni.</w:t>
            </w:r>
          </w:p>
          <w:p w:rsidR="00B23740" w:rsidRPr="00D22F5F" w:rsidRDefault="00B23740" w:rsidP="00C664D6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lastRenderedPageBreak/>
              <w:t>Duna-Ipoly Nemzeti Park Igazgatóság</w:t>
            </w:r>
          </w:p>
        </w:tc>
        <w:tc>
          <w:tcPr>
            <w:tcW w:w="6520" w:type="dxa"/>
          </w:tcPr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(</w:t>
            </w:r>
            <w:r w:rsidR="00B23740" w:rsidRPr="00D22F5F">
              <w:rPr>
                <w:sz w:val="24"/>
                <w:szCs w:val="24"/>
              </w:rPr>
              <w:t>A Település Arculati Kézikönyv és Településképi rendelet nem foglalkozik a település gazdasági területeivel, sem a meglévő, sem a későbbiekben kialakítandókra nem fogalmaz meg a minőségi tájkép megőrzése érdekében szükséges ajánlásokat előírások</w:t>
            </w:r>
            <w:r w:rsidR="00C86341" w:rsidRPr="00D22F5F">
              <w:rPr>
                <w:sz w:val="24"/>
                <w:szCs w:val="24"/>
              </w:rPr>
              <w:t>at. Szükségesnek tartjuk ezek pó</w:t>
            </w:r>
            <w:r w:rsidR="00B23740" w:rsidRPr="00D22F5F">
              <w:rPr>
                <w:sz w:val="24"/>
                <w:szCs w:val="24"/>
              </w:rPr>
              <w:t>tlását</w:t>
            </w:r>
            <w:r w:rsidR="00C86341" w:rsidRPr="00D22F5F">
              <w:rPr>
                <w:sz w:val="24"/>
                <w:szCs w:val="24"/>
              </w:rPr>
              <w:t>.</w:t>
            </w:r>
          </w:p>
          <w:p w:rsidR="005551AA" w:rsidRPr="00D22F5F" w:rsidRDefault="005551AA" w:rsidP="00C664D6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D01628" w:rsidRPr="00D22F5F" w:rsidRDefault="0029194D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Történeti</w:t>
            </w:r>
            <w:proofErr w:type="gramStart"/>
            <w:r w:rsidRPr="00D22F5F">
              <w:rPr>
                <w:sz w:val="24"/>
                <w:szCs w:val="24"/>
              </w:rPr>
              <w:t>,</w:t>
            </w:r>
            <w:r w:rsidR="00C86341" w:rsidRPr="00D22F5F">
              <w:rPr>
                <w:sz w:val="24"/>
                <w:szCs w:val="24"/>
              </w:rPr>
              <w:t>Átalakuló-nőtt</w:t>
            </w:r>
            <w:proofErr w:type="gramEnd"/>
            <w:r w:rsidR="00C86341" w:rsidRPr="00D22F5F">
              <w:rPr>
                <w:sz w:val="24"/>
                <w:szCs w:val="24"/>
              </w:rPr>
              <w:t xml:space="preserve"> </w:t>
            </w:r>
            <w:r w:rsidR="00C854ED" w:rsidRPr="00D22F5F">
              <w:rPr>
                <w:sz w:val="24"/>
                <w:szCs w:val="24"/>
              </w:rPr>
              <w:t xml:space="preserve">és beépítésre nem szánt </w:t>
            </w:r>
            <w:r w:rsidRPr="00D22F5F">
              <w:rPr>
                <w:sz w:val="24"/>
                <w:szCs w:val="24"/>
              </w:rPr>
              <w:t xml:space="preserve">meghatározó </w:t>
            </w:r>
            <w:r w:rsidR="00C854ED" w:rsidRPr="00D22F5F">
              <w:rPr>
                <w:sz w:val="24"/>
                <w:szCs w:val="24"/>
              </w:rPr>
              <w:t xml:space="preserve">területek </w:t>
            </w:r>
            <w:r w:rsidR="00C86341" w:rsidRPr="00D22F5F">
              <w:rPr>
                <w:sz w:val="24"/>
                <w:szCs w:val="24"/>
              </w:rPr>
              <w:t>település</w:t>
            </w:r>
            <w:r w:rsidR="00C854ED" w:rsidRPr="00D22F5F">
              <w:rPr>
                <w:sz w:val="24"/>
                <w:szCs w:val="24"/>
              </w:rPr>
              <w:t>részeire</w:t>
            </w:r>
            <w:r w:rsidR="00C86341" w:rsidRPr="00D22F5F">
              <w:rPr>
                <w:sz w:val="24"/>
                <w:szCs w:val="24"/>
              </w:rPr>
              <w:t xml:space="preserve"> sem fogalmaz meg a rendelet egyedi építészeti követelményeket: Az alábbi </w:t>
            </w:r>
            <w:r w:rsidR="00C854ED" w:rsidRPr="00D22F5F">
              <w:rPr>
                <w:sz w:val="24"/>
                <w:szCs w:val="24"/>
              </w:rPr>
              <w:t>előírás kiegészítést javasoljuk mindhárom településrészre: A gazdasági területek a</w:t>
            </w:r>
            <w:r w:rsidR="00831111" w:rsidRPr="00D22F5F">
              <w:rPr>
                <w:sz w:val="24"/>
                <w:szCs w:val="24"/>
              </w:rPr>
              <w:t>z</w:t>
            </w:r>
            <w:r w:rsidR="00C854ED" w:rsidRPr="00D22F5F">
              <w:rPr>
                <w:sz w:val="24"/>
                <w:szCs w:val="24"/>
              </w:rPr>
              <w:t xml:space="preserve"> </w:t>
            </w:r>
            <w:r w:rsidR="00831111" w:rsidRPr="00D22F5F">
              <w:rPr>
                <w:sz w:val="24"/>
                <w:szCs w:val="24"/>
              </w:rPr>
              <w:t xml:space="preserve">átalakuló-nőtt </w:t>
            </w:r>
            <w:r w:rsidR="00C854ED" w:rsidRPr="00D22F5F">
              <w:rPr>
                <w:sz w:val="24"/>
                <w:szCs w:val="24"/>
              </w:rPr>
              <w:t>település</w:t>
            </w:r>
            <w:r w:rsidR="00831111" w:rsidRPr="00D22F5F">
              <w:rPr>
                <w:sz w:val="24"/>
                <w:szCs w:val="24"/>
              </w:rPr>
              <w:t>egységek</w:t>
            </w:r>
            <w:r w:rsidR="00C854ED" w:rsidRPr="00D22F5F">
              <w:rPr>
                <w:sz w:val="24"/>
                <w:szCs w:val="24"/>
              </w:rPr>
              <w:t xml:space="preserve"> részei, külön előírást nem igényelnek.</w:t>
            </w:r>
          </w:p>
          <w:p w:rsidR="0029194D" w:rsidRPr="00D22F5F" w:rsidRDefault="00CF4AFB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Tervezett további előírások:</w:t>
            </w:r>
          </w:p>
          <w:p w:rsidR="0029194D" w:rsidRPr="00D22F5F" w:rsidRDefault="00CF4AFB" w:rsidP="0029194D">
            <w:pPr>
              <w:pStyle w:val="Listaszerbekezds"/>
              <w:numPr>
                <w:ilvl w:val="0"/>
                <w:numId w:val="38"/>
              </w:numPr>
              <w:spacing w:line="276" w:lineRule="auto"/>
            </w:pPr>
            <w:r w:rsidRPr="00D22F5F">
              <w:lastRenderedPageBreak/>
              <w:t>„</w:t>
            </w:r>
            <w:r w:rsidR="0029194D" w:rsidRPr="00D22F5F">
              <w:t>A védelem alatt nem álló külterületeken az épületek, építmények és műtárgyak anyaghasználata során nem alkalmazhatók a közterületekről látszó homlokzatokon műanyag- és fémlemez borítások.</w:t>
            </w:r>
            <w:r w:rsidRPr="00D22F5F">
              <w:t>”</w:t>
            </w:r>
          </w:p>
          <w:p w:rsidR="0029194D" w:rsidRPr="00D22F5F" w:rsidRDefault="0029194D" w:rsidP="0029194D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(Az építmények anyaghasználatát az önkormányzat egyéb tekintetben nem kívánja szabályozni.)</w:t>
            </w:r>
          </w:p>
          <w:p w:rsidR="0029194D" w:rsidRPr="00D22F5F" w:rsidRDefault="0029194D" w:rsidP="00C664D6">
            <w:pPr>
              <w:ind w:left="0" w:firstLine="0"/>
              <w:rPr>
                <w:sz w:val="24"/>
                <w:szCs w:val="24"/>
              </w:rPr>
            </w:pPr>
          </w:p>
          <w:p w:rsidR="00C86341" w:rsidRPr="00D22F5F" w:rsidRDefault="00C86341" w:rsidP="00C86341">
            <w:pPr>
              <w:numPr>
                <w:ilvl w:val="0"/>
                <w:numId w:val="31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b/>
                <w:sz w:val="24"/>
                <w:szCs w:val="24"/>
              </w:rPr>
              <w:t xml:space="preserve">Homlokzat színezése </w:t>
            </w:r>
            <w:r w:rsidRPr="00D22F5F">
              <w:rPr>
                <w:sz w:val="24"/>
                <w:szCs w:val="24"/>
              </w:rPr>
              <w:t>során az önkormányzat által készíttetett és elfogadott színterv alapján (4. számú mellékletében felsorolt színek) megadott színek használhatóak, ennek hiányában:</w:t>
            </w:r>
          </w:p>
          <w:p w:rsidR="00C86341" w:rsidRPr="00D22F5F" w:rsidRDefault="00C86341" w:rsidP="00C86341">
            <w:pPr>
              <w:numPr>
                <w:ilvl w:val="0"/>
                <w:numId w:val="30"/>
              </w:numPr>
              <w:tabs>
                <w:tab w:val="clear" w:pos="1506"/>
                <w:tab w:val="num" w:pos="851"/>
              </w:tabs>
              <w:spacing w:line="276" w:lineRule="auto"/>
              <w:ind w:left="851" w:hanging="425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jellemzően tört fehér, illetve a színek világos árnyalatai alkalmazható, valamint az építőanyagok természetes színei;</w:t>
            </w:r>
          </w:p>
          <w:p w:rsidR="00C86341" w:rsidRPr="00D22F5F" w:rsidRDefault="00C86341" w:rsidP="00C86341">
            <w:pPr>
              <w:numPr>
                <w:ilvl w:val="0"/>
                <w:numId w:val="30"/>
              </w:numPr>
              <w:tabs>
                <w:tab w:val="clear" w:pos="1506"/>
                <w:tab w:val="num" w:pos="851"/>
              </w:tabs>
              <w:spacing w:line="276" w:lineRule="auto"/>
              <w:ind w:left="851" w:hanging="425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 rikító, élénk színek, valamint a piros, kék, lila színek alkalmazása tilos. </w:t>
            </w:r>
          </w:p>
          <w:p w:rsidR="00C86341" w:rsidRPr="00D22F5F" w:rsidRDefault="00C86341" w:rsidP="00C86341">
            <w:pPr>
              <w:numPr>
                <w:ilvl w:val="0"/>
                <w:numId w:val="30"/>
              </w:numPr>
              <w:tabs>
                <w:tab w:val="clear" w:pos="1506"/>
                <w:tab w:val="num" w:pos="851"/>
              </w:tabs>
              <w:spacing w:line="276" w:lineRule="auto"/>
              <w:ind w:left="851" w:hanging="425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műemlékek illetve a helyi védelem alatt álló épületek és építmények eredeti épületszínezése alkalmazható.</w:t>
            </w:r>
          </w:p>
          <w:p w:rsidR="00C854ED" w:rsidRPr="00D22F5F" w:rsidRDefault="00C854ED" w:rsidP="00C854ED">
            <w:pPr>
              <w:numPr>
                <w:ilvl w:val="0"/>
                <w:numId w:val="32"/>
              </w:numPr>
              <w:tabs>
                <w:tab w:val="right" w:pos="9072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b/>
                <w:sz w:val="24"/>
                <w:szCs w:val="24"/>
              </w:rPr>
              <w:t>Tetőhéjazat</w:t>
            </w:r>
            <w:r w:rsidRPr="00D22F5F">
              <w:rPr>
                <w:sz w:val="24"/>
                <w:szCs w:val="24"/>
              </w:rPr>
              <w:t>ként az alábbi fedéstípusok alkalmazhatók.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hagyományos égetett cserép,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hagyományos, nem színezett pala,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cserépszínű, barna vagy szürke színű betoncserép, 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fémlemezfedés (hagyományos korcolt fedés és cserepes lemez fedés)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üvegtető,</w:t>
            </w:r>
            <w:r w:rsidR="00CF4AFB" w:rsidRPr="00D22F5F">
              <w:rPr>
                <w:sz w:val="24"/>
                <w:szCs w:val="24"/>
              </w:rPr>
              <w:t xml:space="preserve"> (kivéve a történeti településrészen)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 zöldtető.</w:t>
            </w:r>
          </w:p>
          <w:p w:rsidR="00C854ED" w:rsidRPr="00D22F5F" w:rsidRDefault="00C854ED" w:rsidP="00C854ED">
            <w:pPr>
              <w:numPr>
                <w:ilvl w:val="0"/>
                <w:numId w:val="34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Fémlemezfedés csak előpatinázott horgany-, illetve antracit színnel alkalmazható, a tetőfelület max. 20%-án.</w:t>
            </w:r>
          </w:p>
          <w:p w:rsidR="00C854ED" w:rsidRPr="00D22F5F" w:rsidRDefault="00C854ED" w:rsidP="00C854ED">
            <w:pPr>
              <w:numPr>
                <w:ilvl w:val="0"/>
                <w:numId w:val="32"/>
              </w:numPr>
              <w:tabs>
                <w:tab w:val="right" w:pos="9072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tetőfedés anyaga nem lehet:</w:t>
            </w:r>
          </w:p>
          <w:p w:rsidR="00C854ED" w:rsidRPr="00D22F5F" w:rsidRDefault="00C854ED" w:rsidP="00C854ED">
            <w:pPr>
              <w:numPr>
                <w:ilvl w:val="0"/>
                <w:numId w:val="33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Bitumenes zsindely, (kék színű, valamint a természetes építőanyagok színétől, színárnyalataitól eltérő,)</w:t>
            </w:r>
          </w:p>
          <w:p w:rsidR="00C854ED" w:rsidRPr="00D22F5F" w:rsidRDefault="00C854ED" w:rsidP="00C854ED">
            <w:pPr>
              <w:numPr>
                <w:ilvl w:val="0"/>
                <w:numId w:val="33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nagyelemes - bitumenes, fém és műanyag- lemezfedés nem lehet, még akkor sem, ha az pikkelyes fedést imitál. </w:t>
            </w:r>
          </w:p>
          <w:p w:rsidR="00C854ED" w:rsidRPr="00D22F5F" w:rsidRDefault="00C854ED" w:rsidP="00C854ED">
            <w:pPr>
              <w:numPr>
                <w:ilvl w:val="0"/>
                <w:numId w:val="33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nád, fazsindely, </w:t>
            </w:r>
          </w:p>
          <w:p w:rsidR="00C854ED" w:rsidRPr="00D22F5F" w:rsidRDefault="00C854ED" w:rsidP="00C854ED">
            <w:pPr>
              <w:numPr>
                <w:ilvl w:val="0"/>
                <w:numId w:val="33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a hullámlemez és a trapézlemez lemezfedés nem lehet.</w:t>
            </w:r>
          </w:p>
          <w:p w:rsidR="00F957AF" w:rsidRPr="00D22F5F" w:rsidRDefault="00F957AF" w:rsidP="00F957AF">
            <w:pPr>
              <w:numPr>
                <w:ilvl w:val="0"/>
                <w:numId w:val="35"/>
              </w:numPr>
              <w:spacing w:line="276" w:lineRule="auto"/>
              <w:rPr>
                <w:sz w:val="24"/>
                <w:szCs w:val="24"/>
              </w:rPr>
            </w:pPr>
            <w:r w:rsidRPr="00D22F5F">
              <w:rPr>
                <w:b/>
                <w:sz w:val="24"/>
                <w:szCs w:val="24"/>
              </w:rPr>
              <w:t xml:space="preserve">Közterületről látható homlokzaton </w:t>
            </w:r>
            <w:r w:rsidRPr="00D22F5F">
              <w:rPr>
                <w:sz w:val="24"/>
                <w:szCs w:val="24"/>
              </w:rPr>
              <w:t>nem helyezhető el: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napenergiagyűjtő panel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riasztó berendezés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hőszivattyú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klíma berendezés kültéri egysége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parabola antenna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világítás kivételével egyéb műszaki berendezés</w:t>
            </w:r>
          </w:p>
          <w:p w:rsidR="00F957AF" w:rsidRPr="00D22F5F" w:rsidRDefault="00F957AF" w:rsidP="00F957AF">
            <w:pPr>
              <w:numPr>
                <w:ilvl w:val="0"/>
                <w:numId w:val="36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gáznyomás-szabályozó </w:t>
            </w:r>
          </w:p>
          <w:p w:rsidR="00F957AF" w:rsidRPr="00D22F5F" w:rsidRDefault="00F957AF" w:rsidP="00F957AF">
            <w:pPr>
              <w:numPr>
                <w:ilvl w:val="0"/>
                <w:numId w:val="35"/>
              </w:numPr>
              <w:tabs>
                <w:tab w:val="num" w:pos="851"/>
              </w:tabs>
              <w:spacing w:line="276" w:lineRule="auto"/>
              <w:rPr>
                <w:sz w:val="24"/>
                <w:szCs w:val="24"/>
              </w:rPr>
            </w:pPr>
            <w:r w:rsidRPr="00D22F5F">
              <w:rPr>
                <w:b/>
                <w:sz w:val="24"/>
                <w:szCs w:val="24"/>
              </w:rPr>
              <w:lastRenderedPageBreak/>
              <w:t>Közterületről látható tetőzeten</w:t>
            </w:r>
            <w:r w:rsidRPr="00D22F5F">
              <w:rPr>
                <w:sz w:val="24"/>
                <w:szCs w:val="24"/>
              </w:rPr>
              <w:t>, mint az épület homlokzatának részén nem helyezhető el:</w:t>
            </w:r>
          </w:p>
          <w:p w:rsidR="00F957AF" w:rsidRPr="00D22F5F" w:rsidRDefault="00F957AF" w:rsidP="00F957AF">
            <w:pPr>
              <w:numPr>
                <w:ilvl w:val="0"/>
                <w:numId w:val="3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riasztó berendezés</w:t>
            </w:r>
          </w:p>
          <w:p w:rsidR="00F957AF" w:rsidRPr="00D22F5F" w:rsidRDefault="00F957AF" w:rsidP="00F957AF">
            <w:pPr>
              <w:numPr>
                <w:ilvl w:val="0"/>
                <w:numId w:val="3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hőszivattyú</w:t>
            </w:r>
          </w:p>
          <w:p w:rsidR="00F957AF" w:rsidRPr="00D22F5F" w:rsidRDefault="00F957AF" w:rsidP="00F957AF">
            <w:pPr>
              <w:numPr>
                <w:ilvl w:val="0"/>
                <w:numId w:val="3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klíma berendezés kültéri egysége</w:t>
            </w:r>
          </w:p>
          <w:p w:rsidR="00F957AF" w:rsidRPr="00D22F5F" w:rsidRDefault="00F957AF" w:rsidP="00F957AF">
            <w:pPr>
              <w:numPr>
                <w:ilvl w:val="0"/>
                <w:numId w:val="3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parabola antenna</w:t>
            </w:r>
          </w:p>
          <w:p w:rsidR="00F957AF" w:rsidRPr="00D22F5F" w:rsidRDefault="00F957AF" w:rsidP="00F957AF">
            <w:pPr>
              <w:numPr>
                <w:ilvl w:val="0"/>
                <w:numId w:val="37"/>
              </w:numPr>
              <w:tabs>
                <w:tab w:val="clear" w:pos="1506"/>
                <w:tab w:val="num" w:pos="851"/>
              </w:tabs>
              <w:spacing w:line="276" w:lineRule="auto"/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világítás kivételével egyéb műszaki berendezés</w:t>
            </w:r>
          </w:p>
          <w:p w:rsidR="00F957AF" w:rsidRPr="00D22F5F" w:rsidRDefault="00F957AF" w:rsidP="00F957AF">
            <w:pPr>
              <w:ind w:left="851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kivéve, ha másképp nem oldható meg.</w:t>
            </w:r>
          </w:p>
          <w:p w:rsidR="00C86341" w:rsidRPr="00D22F5F" w:rsidRDefault="00C86341" w:rsidP="00C664D6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lastRenderedPageBreak/>
              <w:t>Duna-Ipoly Nemzeti Park Igazgatóság</w:t>
            </w:r>
          </w:p>
        </w:tc>
        <w:tc>
          <w:tcPr>
            <w:tcW w:w="6520" w:type="dxa"/>
          </w:tcPr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Véleményünk szerint ahol a HÉSZ építési lehetőséget biztosít, ott szükséges az építés minőségére vonatkozó településképi előírás meghatározása, különös tekintettel arra, hogy a HÉSZ a jövőben semmilyen településképi, a megjelenésre vonatkozó előírást nem tartalmazhat.</w:t>
            </w:r>
          </w:p>
          <w:p w:rsidR="00B23740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Felhívjuk a figyelmet ezzel kapcsolatban továbbá, hogy a HÉSZ építést megengedő beépítésre nem szánt területeken megfogalmaz pl. anyaghasználatra, tetőhajlásszögre vonatkozó előírásokat, melyek átvezetése szükséges a Településképi rendeletbe.</w:t>
            </w:r>
          </w:p>
          <w:p w:rsidR="00D01628" w:rsidRPr="00D22F5F" w:rsidRDefault="00B23740" w:rsidP="00B23740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Javasoljuk a Településképi Arculati Kézikönyv és a Településképi rendelet tervezet fentiek szerinti átgondolását, átdolgozását.</w:t>
            </w:r>
          </w:p>
          <w:p w:rsidR="008D0B99" w:rsidRPr="00D22F5F" w:rsidRDefault="008D0B99" w:rsidP="00B23740">
            <w:pPr>
              <w:ind w:left="0" w:firstLine="0"/>
              <w:rPr>
                <w:sz w:val="24"/>
                <w:szCs w:val="24"/>
              </w:rPr>
            </w:pPr>
          </w:p>
        </w:tc>
      </w:tr>
      <w:tr w:rsidR="00D22F5F" w:rsidRPr="00D22F5F" w:rsidTr="00C664D6">
        <w:tc>
          <w:tcPr>
            <w:tcW w:w="2694" w:type="dxa"/>
            <w:shd w:val="clear" w:color="auto" w:fill="DAEEF3" w:themeFill="accent5" w:themeFillTint="33"/>
          </w:tcPr>
          <w:p w:rsidR="00D01628" w:rsidRPr="00D22F5F" w:rsidRDefault="00D01628" w:rsidP="00C664D6">
            <w:pPr>
              <w:pStyle w:val="lfej"/>
              <w:ind w:left="0" w:firstLine="0"/>
              <w:rPr>
                <w:rFonts w:ascii="Times New Roman" w:hAnsi="Times New Roman"/>
                <w:b/>
                <w:szCs w:val="24"/>
                <w:lang w:eastAsia="ar-SA"/>
              </w:rPr>
            </w:pPr>
            <w:r w:rsidRPr="00D22F5F">
              <w:rPr>
                <w:rFonts w:ascii="Times New Roman" w:hAnsi="Times New Roman"/>
                <w:b/>
                <w:szCs w:val="24"/>
                <w:lang w:eastAsia="ar-SA"/>
              </w:rPr>
              <w:t>Önkormányzat válasza:</w:t>
            </w:r>
          </w:p>
          <w:p w:rsidR="00D01628" w:rsidRPr="00D22F5F" w:rsidRDefault="00D01628" w:rsidP="00C664D6">
            <w:p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D01628" w:rsidRPr="00D22F5F" w:rsidRDefault="00C854ED" w:rsidP="00C664D6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>Önkormányzati szándék szerint a településképi rendeletet követően kerül jóváhagyásra a HÉSZ</w:t>
            </w:r>
            <w:proofErr w:type="gramStart"/>
            <w:r w:rsidRPr="00D22F5F">
              <w:rPr>
                <w:sz w:val="24"/>
                <w:szCs w:val="24"/>
              </w:rPr>
              <w:t>.,</w:t>
            </w:r>
            <w:proofErr w:type="gramEnd"/>
            <w:r w:rsidRPr="00D22F5F">
              <w:rPr>
                <w:sz w:val="24"/>
                <w:szCs w:val="24"/>
              </w:rPr>
              <w:t xml:space="preserve"> melyből a településképi elemeket töröljük.</w:t>
            </w:r>
          </w:p>
          <w:p w:rsidR="00C854ED" w:rsidRPr="00D22F5F" w:rsidRDefault="00C854ED" w:rsidP="00C854ED">
            <w:pPr>
              <w:ind w:left="0" w:firstLine="0"/>
              <w:rPr>
                <w:sz w:val="24"/>
                <w:szCs w:val="24"/>
              </w:rPr>
            </w:pPr>
            <w:r w:rsidRPr="00D22F5F">
              <w:rPr>
                <w:sz w:val="24"/>
                <w:szCs w:val="24"/>
              </w:rPr>
              <w:t xml:space="preserve">A </w:t>
            </w:r>
            <w:proofErr w:type="spellStart"/>
            <w:r w:rsidRPr="00D22F5F">
              <w:rPr>
                <w:sz w:val="24"/>
                <w:szCs w:val="24"/>
              </w:rPr>
              <w:t>HÉSZ-ből</w:t>
            </w:r>
            <w:proofErr w:type="spellEnd"/>
            <w:r w:rsidRPr="00D22F5F">
              <w:rPr>
                <w:sz w:val="24"/>
                <w:szCs w:val="24"/>
              </w:rPr>
              <w:t xml:space="preserve"> kikerülő előírásokat ismét ellenőrizzük és a TKR logikája szerint átemeljük.</w:t>
            </w:r>
          </w:p>
          <w:p w:rsidR="008D0B99" w:rsidRPr="00D22F5F" w:rsidRDefault="008D0B99" w:rsidP="00C854ED">
            <w:pPr>
              <w:ind w:left="0" w:firstLine="0"/>
              <w:rPr>
                <w:sz w:val="24"/>
                <w:szCs w:val="24"/>
              </w:rPr>
            </w:pPr>
          </w:p>
        </w:tc>
      </w:tr>
    </w:tbl>
    <w:p w:rsidR="00D01628" w:rsidRPr="00D22F5F" w:rsidRDefault="00D01628" w:rsidP="00D01628">
      <w:pPr>
        <w:rPr>
          <w:sz w:val="24"/>
          <w:szCs w:val="24"/>
        </w:rPr>
      </w:pPr>
    </w:p>
    <w:p w:rsidR="00D01628" w:rsidRPr="00D22F5F" w:rsidRDefault="00D01628">
      <w:pPr>
        <w:rPr>
          <w:sz w:val="24"/>
          <w:szCs w:val="24"/>
        </w:rPr>
      </w:pPr>
    </w:p>
    <w:sectPr w:rsidR="00D01628" w:rsidRPr="00D22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FL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426CB"/>
    <w:multiLevelType w:val="multilevel"/>
    <w:tmpl w:val="7340D43A"/>
    <w:lvl w:ilvl="0">
      <w:start w:val="1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4267"/>
        </w:tabs>
        <w:ind w:left="4267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3515E83"/>
    <w:multiLevelType w:val="hybridMultilevel"/>
    <w:tmpl w:val="1DCC9CBC"/>
    <w:lvl w:ilvl="0" w:tplc="88665438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2" w15:restartNumberingAfterBreak="0">
    <w:nsid w:val="04D3549D"/>
    <w:multiLevelType w:val="hybridMultilevel"/>
    <w:tmpl w:val="5DCE0B90"/>
    <w:lvl w:ilvl="0" w:tplc="FFFFFFFF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" w15:restartNumberingAfterBreak="0">
    <w:nsid w:val="097F786C"/>
    <w:multiLevelType w:val="hybridMultilevel"/>
    <w:tmpl w:val="5DCE0B90"/>
    <w:lvl w:ilvl="0" w:tplc="FFFFFFFF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4" w15:restartNumberingAfterBreak="0">
    <w:nsid w:val="0CEC7B9D"/>
    <w:multiLevelType w:val="hybridMultilevel"/>
    <w:tmpl w:val="78AE07EE"/>
    <w:lvl w:ilvl="0" w:tplc="67F481C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B7C15"/>
    <w:multiLevelType w:val="hybridMultilevel"/>
    <w:tmpl w:val="78AE07EE"/>
    <w:lvl w:ilvl="0" w:tplc="67F481C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54643"/>
    <w:multiLevelType w:val="hybridMultilevel"/>
    <w:tmpl w:val="AAD4179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E451E"/>
    <w:multiLevelType w:val="hybridMultilevel"/>
    <w:tmpl w:val="CFE87770"/>
    <w:lvl w:ilvl="0" w:tplc="6628881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013354"/>
    <w:multiLevelType w:val="hybridMultilevel"/>
    <w:tmpl w:val="A2A62ED2"/>
    <w:lvl w:ilvl="0" w:tplc="E1A4FFA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274DC"/>
    <w:multiLevelType w:val="hybridMultilevel"/>
    <w:tmpl w:val="5DCE0B90"/>
    <w:lvl w:ilvl="0" w:tplc="FFFFFFFF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10" w15:restartNumberingAfterBreak="0">
    <w:nsid w:val="4EA56529"/>
    <w:multiLevelType w:val="hybridMultilevel"/>
    <w:tmpl w:val="5DCE0B90"/>
    <w:lvl w:ilvl="0" w:tplc="FFFFFFFF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11" w15:restartNumberingAfterBreak="0">
    <w:nsid w:val="4FBB0498"/>
    <w:multiLevelType w:val="singleLevel"/>
    <w:tmpl w:val="46300B82"/>
    <w:lvl w:ilvl="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</w:lvl>
  </w:abstractNum>
  <w:abstractNum w:abstractNumId="12" w15:restartNumberingAfterBreak="0">
    <w:nsid w:val="54E80496"/>
    <w:multiLevelType w:val="multilevel"/>
    <w:tmpl w:val="B9F6C18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Arial" w:hAnsi="Arial" w:cs="Arial" w:hint="default"/>
        <w:b/>
        <w:sz w:val="26"/>
        <w:szCs w:val="26"/>
      </w:rPr>
    </w:lvl>
    <w:lvl w:ilvl="2">
      <w:start w:val="1"/>
      <w:numFmt w:val="decimal"/>
      <w:pStyle w:val="Cmsor3"/>
      <w:lvlText w:val="%1.%2.%3."/>
      <w:lvlJc w:val="left"/>
      <w:pPr>
        <w:ind w:left="720" w:hanging="720"/>
      </w:pPr>
      <w:rPr>
        <w:rFonts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4805DED"/>
    <w:multiLevelType w:val="hybridMultilevel"/>
    <w:tmpl w:val="78AE07EE"/>
    <w:lvl w:ilvl="0" w:tplc="67F481C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32C0D"/>
    <w:multiLevelType w:val="hybridMultilevel"/>
    <w:tmpl w:val="DF66C846"/>
    <w:lvl w:ilvl="0" w:tplc="FFFFFFFF">
      <w:start w:val="1"/>
      <w:numFmt w:val="lowerLetter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310A93"/>
    <w:multiLevelType w:val="multilevel"/>
    <w:tmpl w:val="BB123746"/>
    <w:lvl w:ilvl="0">
      <w:start w:val="1"/>
      <w:numFmt w:val="decimal"/>
      <w:pStyle w:val="ITSFejezet1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ITSFejezet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ITSFejezet3"/>
      <w:lvlText w:val="%1.%2.%3."/>
      <w:lvlJc w:val="left"/>
      <w:pPr>
        <w:tabs>
          <w:tab w:val="num" w:pos="4821"/>
        </w:tabs>
        <w:ind w:left="4821" w:hanging="851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2410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hint="default"/>
      </w:rPr>
    </w:lvl>
  </w:abstractNum>
  <w:abstractNum w:abstractNumId="16" w15:restartNumberingAfterBreak="0">
    <w:nsid w:val="797556AC"/>
    <w:multiLevelType w:val="hybridMultilevel"/>
    <w:tmpl w:val="5DCE0B90"/>
    <w:lvl w:ilvl="0" w:tplc="FFFFFFFF">
      <w:start w:val="1"/>
      <w:numFmt w:val="lowerLetter"/>
      <w:lvlText w:val="%1)"/>
      <w:lvlJc w:val="left"/>
      <w:pPr>
        <w:tabs>
          <w:tab w:val="num" w:pos="1506"/>
        </w:tabs>
        <w:ind w:left="1506" w:hanging="42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95" w:hanging="360"/>
      </w:pPr>
    </w:lvl>
    <w:lvl w:ilvl="2" w:tplc="040E001B" w:tentative="1">
      <w:start w:val="1"/>
      <w:numFmt w:val="lowerRoman"/>
      <w:lvlText w:val="%3."/>
      <w:lvlJc w:val="right"/>
      <w:pPr>
        <w:ind w:left="2815" w:hanging="180"/>
      </w:pPr>
    </w:lvl>
    <w:lvl w:ilvl="3" w:tplc="040E000F" w:tentative="1">
      <w:start w:val="1"/>
      <w:numFmt w:val="decimal"/>
      <w:lvlText w:val="%4."/>
      <w:lvlJc w:val="left"/>
      <w:pPr>
        <w:ind w:left="3535" w:hanging="360"/>
      </w:pPr>
    </w:lvl>
    <w:lvl w:ilvl="4" w:tplc="040E0019" w:tentative="1">
      <w:start w:val="1"/>
      <w:numFmt w:val="lowerLetter"/>
      <w:lvlText w:val="%5."/>
      <w:lvlJc w:val="left"/>
      <w:pPr>
        <w:ind w:left="4255" w:hanging="360"/>
      </w:pPr>
    </w:lvl>
    <w:lvl w:ilvl="5" w:tplc="040E001B" w:tentative="1">
      <w:start w:val="1"/>
      <w:numFmt w:val="lowerRoman"/>
      <w:lvlText w:val="%6."/>
      <w:lvlJc w:val="right"/>
      <w:pPr>
        <w:ind w:left="4975" w:hanging="180"/>
      </w:pPr>
    </w:lvl>
    <w:lvl w:ilvl="6" w:tplc="040E000F" w:tentative="1">
      <w:start w:val="1"/>
      <w:numFmt w:val="decimal"/>
      <w:lvlText w:val="%7."/>
      <w:lvlJc w:val="left"/>
      <w:pPr>
        <w:ind w:left="5695" w:hanging="360"/>
      </w:pPr>
    </w:lvl>
    <w:lvl w:ilvl="7" w:tplc="040E0019" w:tentative="1">
      <w:start w:val="1"/>
      <w:numFmt w:val="lowerLetter"/>
      <w:lvlText w:val="%8."/>
      <w:lvlJc w:val="left"/>
      <w:pPr>
        <w:ind w:left="6415" w:hanging="360"/>
      </w:pPr>
    </w:lvl>
    <w:lvl w:ilvl="8" w:tplc="040E001B" w:tentative="1">
      <w:start w:val="1"/>
      <w:numFmt w:val="lowerRoman"/>
      <w:lvlText w:val="%9."/>
      <w:lvlJc w:val="right"/>
      <w:pPr>
        <w:ind w:left="7135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5"/>
  </w:num>
  <w:num w:numId="11">
    <w:abstractNumId w:val="15"/>
  </w:num>
  <w:num w:numId="12">
    <w:abstractNumId w:val="15"/>
  </w:num>
  <w:num w:numId="13">
    <w:abstractNumId w:val="0"/>
  </w:num>
  <w:num w:numId="14">
    <w:abstractNumId w:val="0"/>
  </w:num>
  <w:num w:numId="15">
    <w:abstractNumId w:val="12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15"/>
  </w:num>
  <w:num w:numId="23">
    <w:abstractNumId w:val="15"/>
  </w:num>
  <w:num w:numId="24">
    <w:abstractNumId w:val="15"/>
  </w:num>
  <w:num w:numId="25">
    <w:abstractNumId w:val="8"/>
  </w:num>
  <w:num w:numId="26">
    <w:abstractNumId w:val="14"/>
  </w:num>
  <w:num w:numId="27">
    <w:abstractNumId w:val="1"/>
  </w:num>
  <w:num w:numId="28">
    <w:abstractNumId w:val="7"/>
  </w:num>
  <w:num w:numId="29">
    <w:abstractNumId w:val="11"/>
  </w:num>
  <w:num w:numId="30">
    <w:abstractNumId w:val="2"/>
  </w:num>
  <w:num w:numId="31">
    <w:abstractNumId w:val="4"/>
  </w:num>
  <w:num w:numId="32">
    <w:abstractNumId w:val="5"/>
  </w:num>
  <w:num w:numId="33">
    <w:abstractNumId w:val="9"/>
  </w:num>
  <w:num w:numId="34">
    <w:abstractNumId w:val="16"/>
  </w:num>
  <w:num w:numId="35">
    <w:abstractNumId w:val="13"/>
  </w:num>
  <w:num w:numId="36">
    <w:abstractNumId w:val="10"/>
  </w:num>
  <w:num w:numId="37">
    <w:abstractNumId w:val="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B7D"/>
    <w:rsid w:val="00002408"/>
    <w:rsid w:val="0000602E"/>
    <w:rsid w:val="00015A64"/>
    <w:rsid w:val="00022BA2"/>
    <w:rsid w:val="000231A4"/>
    <w:rsid w:val="00023348"/>
    <w:rsid w:val="000276BA"/>
    <w:rsid w:val="0003208B"/>
    <w:rsid w:val="00032B4B"/>
    <w:rsid w:val="00036732"/>
    <w:rsid w:val="000475CF"/>
    <w:rsid w:val="000538EF"/>
    <w:rsid w:val="000555D8"/>
    <w:rsid w:val="000555ED"/>
    <w:rsid w:val="000609EF"/>
    <w:rsid w:val="00067340"/>
    <w:rsid w:val="0007015D"/>
    <w:rsid w:val="00071D37"/>
    <w:rsid w:val="00073CC8"/>
    <w:rsid w:val="000772E5"/>
    <w:rsid w:val="00080E0D"/>
    <w:rsid w:val="000835BC"/>
    <w:rsid w:val="000839DA"/>
    <w:rsid w:val="000849E3"/>
    <w:rsid w:val="00085AB6"/>
    <w:rsid w:val="000920ED"/>
    <w:rsid w:val="000931E8"/>
    <w:rsid w:val="0009420A"/>
    <w:rsid w:val="000955F6"/>
    <w:rsid w:val="000A375F"/>
    <w:rsid w:val="000A4411"/>
    <w:rsid w:val="000A4936"/>
    <w:rsid w:val="000A61E0"/>
    <w:rsid w:val="000A6DCF"/>
    <w:rsid w:val="000A766D"/>
    <w:rsid w:val="000A7B65"/>
    <w:rsid w:val="000B1B93"/>
    <w:rsid w:val="000B44FE"/>
    <w:rsid w:val="000B5B1D"/>
    <w:rsid w:val="000C0CB6"/>
    <w:rsid w:val="000C52FE"/>
    <w:rsid w:val="000D0694"/>
    <w:rsid w:val="000D1A29"/>
    <w:rsid w:val="000D3E39"/>
    <w:rsid w:val="000D5D5C"/>
    <w:rsid w:val="000D62FE"/>
    <w:rsid w:val="000D6E3A"/>
    <w:rsid w:val="000D7212"/>
    <w:rsid w:val="000F1F3B"/>
    <w:rsid w:val="000F365C"/>
    <w:rsid w:val="000F690F"/>
    <w:rsid w:val="00102AE7"/>
    <w:rsid w:val="00105437"/>
    <w:rsid w:val="00121336"/>
    <w:rsid w:val="00121C9A"/>
    <w:rsid w:val="0012228E"/>
    <w:rsid w:val="00124B53"/>
    <w:rsid w:val="001260A7"/>
    <w:rsid w:val="001271BC"/>
    <w:rsid w:val="00132F44"/>
    <w:rsid w:val="00137195"/>
    <w:rsid w:val="00140BAB"/>
    <w:rsid w:val="00144E1D"/>
    <w:rsid w:val="00146C19"/>
    <w:rsid w:val="001554BF"/>
    <w:rsid w:val="0015602E"/>
    <w:rsid w:val="00156644"/>
    <w:rsid w:val="00164BE6"/>
    <w:rsid w:val="00167443"/>
    <w:rsid w:val="00167DDE"/>
    <w:rsid w:val="00167E9B"/>
    <w:rsid w:val="00172184"/>
    <w:rsid w:val="001736E6"/>
    <w:rsid w:val="0017398E"/>
    <w:rsid w:val="00176957"/>
    <w:rsid w:val="001808C2"/>
    <w:rsid w:val="0018236F"/>
    <w:rsid w:val="0018422D"/>
    <w:rsid w:val="00194F82"/>
    <w:rsid w:val="00195696"/>
    <w:rsid w:val="001A065A"/>
    <w:rsid w:val="001A5C5A"/>
    <w:rsid w:val="001A7BCA"/>
    <w:rsid w:val="001B1B1C"/>
    <w:rsid w:val="001B43F7"/>
    <w:rsid w:val="001B5B20"/>
    <w:rsid w:val="001C4B7D"/>
    <w:rsid w:val="001C64A0"/>
    <w:rsid w:val="001D3C34"/>
    <w:rsid w:val="001D40FF"/>
    <w:rsid w:val="001D5433"/>
    <w:rsid w:val="001D670F"/>
    <w:rsid w:val="001E0AAB"/>
    <w:rsid w:val="001E266B"/>
    <w:rsid w:val="001E293F"/>
    <w:rsid w:val="001E3066"/>
    <w:rsid w:val="001E3244"/>
    <w:rsid w:val="001E4A91"/>
    <w:rsid w:val="001F03CE"/>
    <w:rsid w:val="001F1F62"/>
    <w:rsid w:val="002024C5"/>
    <w:rsid w:val="002039B6"/>
    <w:rsid w:val="002163D5"/>
    <w:rsid w:val="00217B49"/>
    <w:rsid w:val="0022189C"/>
    <w:rsid w:val="00223311"/>
    <w:rsid w:val="00226CA7"/>
    <w:rsid w:val="002317BA"/>
    <w:rsid w:val="00231ACC"/>
    <w:rsid w:val="00233177"/>
    <w:rsid w:val="0023476B"/>
    <w:rsid w:val="00234786"/>
    <w:rsid w:val="00235874"/>
    <w:rsid w:val="00237AA7"/>
    <w:rsid w:val="0024345E"/>
    <w:rsid w:val="002460BF"/>
    <w:rsid w:val="00252A0B"/>
    <w:rsid w:val="0025447D"/>
    <w:rsid w:val="002558FD"/>
    <w:rsid w:val="00255A8F"/>
    <w:rsid w:val="00266B5C"/>
    <w:rsid w:val="00277EBC"/>
    <w:rsid w:val="00280CD0"/>
    <w:rsid w:val="002876F7"/>
    <w:rsid w:val="002904BF"/>
    <w:rsid w:val="00291361"/>
    <w:rsid w:val="00291778"/>
    <w:rsid w:val="0029194D"/>
    <w:rsid w:val="00297B3B"/>
    <w:rsid w:val="002A3915"/>
    <w:rsid w:val="002B56E3"/>
    <w:rsid w:val="002B5DBE"/>
    <w:rsid w:val="002B6DE0"/>
    <w:rsid w:val="002C1392"/>
    <w:rsid w:val="002C1FB5"/>
    <w:rsid w:val="002C6F93"/>
    <w:rsid w:val="002D0BCA"/>
    <w:rsid w:val="002D43EA"/>
    <w:rsid w:val="002D5623"/>
    <w:rsid w:val="002D6822"/>
    <w:rsid w:val="002D7CCD"/>
    <w:rsid w:val="002E0B90"/>
    <w:rsid w:val="002E1037"/>
    <w:rsid w:val="002E1C46"/>
    <w:rsid w:val="002E2EDF"/>
    <w:rsid w:val="002E57A8"/>
    <w:rsid w:val="002E6431"/>
    <w:rsid w:val="002F0B8D"/>
    <w:rsid w:val="002F6700"/>
    <w:rsid w:val="003016C9"/>
    <w:rsid w:val="00301AA1"/>
    <w:rsid w:val="00303C11"/>
    <w:rsid w:val="003052D5"/>
    <w:rsid w:val="00306E0B"/>
    <w:rsid w:val="00311158"/>
    <w:rsid w:val="003126B2"/>
    <w:rsid w:val="00313E23"/>
    <w:rsid w:val="0031437C"/>
    <w:rsid w:val="00316E75"/>
    <w:rsid w:val="00317268"/>
    <w:rsid w:val="0031792A"/>
    <w:rsid w:val="00322F8C"/>
    <w:rsid w:val="00323924"/>
    <w:rsid w:val="0032585F"/>
    <w:rsid w:val="00330731"/>
    <w:rsid w:val="0033602E"/>
    <w:rsid w:val="003366A6"/>
    <w:rsid w:val="00337480"/>
    <w:rsid w:val="00347633"/>
    <w:rsid w:val="0035282E"/>
    <w:rsid w:val="003529CF"/>
    <w:rsid w:val="0035327C"/>
    <w:rsid w:val="0035427F"/>
    <w:rsid w:val="0035666D"/>
    <w:rsid w:val="00357A94"/>
    <w:rsid w:val="00357D61"/>
    <w:rsid w:val="00360E51"/>
    <w:rsid w:val="00364AE5"/>
    <w:rsid w:val="003655EA"/>
    <w:rsid w:val="00365819"/>
    <w:rsid w:val="00365E0B"/>
    <w:rsid w:val="003841E2"/>
    <w:rsid w:val="0038458A"/>
    <w:rsid w:val="00393A7F"/>
    <w:rsid w:val="003940B2"/>
    <w:rsid w:val="0039471E"/>
    <w:rsid w:val="00397607"/>
    <w:rsid w:val="003A0362"/>
    <w:rsid w:val="003A1083"/>
    <w:rsid w:val="003A1737"/>
    <w:rsid w:val="003A2D96"/>
    <w:rsid w:val="003B254B"/>
    <w:rsid w:val="003B28C1"/>
    <w:rsid w:val="003B4543"/>
    <w:rsid w:val="003B5FFF"/>
    <w:rsid w:val="003C1CB8"/>
    <w:rsid w:val="003C22AD"/>
    <w:rsid w:val="003C2C1C"/>
    <w:rsid w:val="003C6AFF"/>
    <w:rsid w:val="003D130F"/>
    <w:rsid w:val="003D14C3"/>
    <w:rsid w:val="003D53B4"/>
    <w:rsid w:val="003E1796"/>
    <w:rsid w:val="003E4F13"/>
    <w:rsid w:val="003F44FD"/>
    <w:rsid w:val="003F4586"/>
    <w:rsid w:val="003F6E59"/>
    <w:rsid w:val="003F7216"/>
    <w:rsid w:val="003F7729"/>
    <w:rsid w:val="0040524B"/>
    <w:rsid w:val="00406001"/>
    <w:rsid w:val="00407A3D"/>
    <w:rsid w:val="00414F1F"/>
    <w:rsid w:val="00421532"/>
    <w:rsid w:val="00426D06"/>
    <w:rsid w:val="00427635"/>
    <w:rsid w:val="0043445B"/>
    <w:rsid w:val="00435094"/>
    <w:rsid w:val="004406CC"/>
    <w:rsid w:val="004408E7"/>
    <w:rsid w:val="004428E6"/>
    <w:rsid w:val="0044538B"/>
    <w:rsid w:val="00453BDA"/>
    <w:rsid w:val="00461EE6"/>
    <w:rsid w:val="0046672D"/>
    <w:rsid w:val="00467EF7"/>
    <w:rsid w:val="00473686"/>
    <w:rsid w:val="004770C2"/>
    <w:rsid w:val="004811CE"/>
    <w:rsid w:val="004813E9"/>
    <w:rsid w:val="0048410B"/>
    <w:rsid w:val="00485434"/>
    <w:rsid w:val="00486C9B"/>
    <w:rsid w:val="00490F7E"/>
    <w:rsid w:val="00491C1B"/>
    <w:rsid w:val="004970DE"/>
    <w:rsid w:val="004A00D4"/>
    <w:rsid w:val="004A101C"/>
    <w:rsid w:val="004A277E"/>
    <w:rsid w:val="004A6510"/>
    <w:rsid w:val="004A6733"/>
    <w:rsid w:val="004A7310"/>
    <w:rsid w:val="004A7BE6"/>
    <w:rsid w:val="004B11B3"/>
    <w:rsid w:val="004B285D"/>
    <w:rsid w:val="004B5F12"/>
    <w:rsid w:val="004C092B"/>
    <w:rsid w:val="004C5110"/>
    <w:rsid w:val="004C7203"/>
    <w:rsid w:val="004D2B1C"/>
    <w:rsid w:val="004D3358"/>
    <w:rsid w:val="004D4D8A"/>
    <w:rsid w:val="004D4FAC"/>
    <w:rsid w:val="004D668C"/>
    <w:rsid w:val="004E0A01"/>
    <w:rsid w:val="004E3D43"/>
    <w:rsid w:val="004E431C"/>
    <w:rsid w:val="004E5EFF"/>
    <w:rsid w:val="004E7304"/>
    <w:rsid w:val="004E7DD4"/>
    <w:rsid w:val="004F043E"/>
    <w:rsid w:val="004F0EF6"/>
    <w:rsid w:val="004F703C"/>
    <w:rsid w:val="004F79E9"/>
    <w:rsid w:val="00501159"/>
    <w:rsid w:val="00501458"/>
    <w:rsid w:val="0050486A"/>
    <w:rsid w:val="00511664"/>
    <w:rsid w:val="00513130"/>
    <w:rsid w:val="0051544D"/>
    <w:rsid w:val="005220F6"/>
    <w:rsid w:val="00524A3F"/>
    <w:rsid w:val="00531D85"/>
    <w:rsid w:val="00531E06"/>
    <w:rsid w:val="005348EB"/>
    <w:rsid w:val="005373C7"/>
    <w:rsid w:val="00537F08"/>
    <w:rsid w:val="00541B04"/>
    <w:rsid w:val="00550236"/>
    <w:rsid w:val="005544EB"/>
    <w:rsid w:val="005551AA"/>
    <w:rsid w:val="005568E4"/>
    <w:rsid w:val="0056322C"/>
    <w:rsid w:val="005645AA"/>
    <w:rsid w:val="00565A4C"/>
    <w:rsid w:val="0056646A"/>
    <w:rsid w:val="00573075"/>
    <w:rsid w:val="00576F67"/>
    <w:rsid w:val="00577269"/>
    <w:rsid w:val="00577B56"/>
    <w:rsid w:val="00581A98"/>
    <w:rsid w:val="00583AE1"/>
    <w:rsid w:val="00586411"/>
    <w:rsid w:val="005864F1"/>
    <w:rsid w:val="00587DF4"/>
    <w:rsid w:val="0059000D"/>
    <w:rsid w:val="00593098"/>
    <w:rsid w:val="00597744"/>
    <w:rsid w:val="005A0D5A"/>
    <w:rsid w:val="005B1434"/>
    <w:rsid w:val="005B4F69"/>
    <w:rsid w:val="005B7CF5"/>
    <w:rsid w:val="005C040A"/>
    <w:rsid w:val="005C5F21"/>
    <w:rsid w:val="005D20C6"/>
    <w:rsid w:val="005D433E"/>
    <w:rsid w:val="005F3492"/>
    <w:rsid w:val="00605088"/>
    <w:rsid w:val="0060691A"/>
    <w:rsid w:val="00606A16"/>
    <w:rsid w:val="00611575"/>
    <w:rsid w:val="0061772B"/>
    <w:rsid w:val="00617A8B"/>
    <w:rsid w:val="00620993"/>
    <w:rsid w:val="006244B0"/>
    <w:rsid w:val="00631666"/>
    <w:rsid w:val="006329B2"/>
    <w:rsid w:val="00636099"/>
    <w:rsid w:val="00637A6B"/>
    <w:rsid w:val="00641C29"/>
    <w:rsid w:val="00645E32"/>
    <w:rsid w:val="006479E4"/>
    <w:rsid w:val="00647BC8"/>
    <w:rsid w:val="00651431"/>
    <w:rsid w:val="006548D3"/>
    <w:rsid w:val="006603BF"/>
    <w:rsid w:val="00667ABC"/>
    <w:rsid w:val="006706FE"/>
    <w:rsid w:val="006766E2"/>
    <w:rsid w:val="00683218"/>
    <w:rsid w:val="00687242"/>
    <w:rsid w:val="006932C0"/>
    <w:rsid w:val="00693580"/>
    <w:rsid w:val="00693E60"/>
    <w:rsid w:val="006A1D1D"/>
    <w:rsid w:val="006A399D"/>
    <w:rsid w:val="006B324F"/>
    <w:rsid w:val="006B3DB8"/>
    <w:rsid w:val="006B51C2"/>
    <w:rsid w:val="006C368E"/>
    <w:rsid w:val="006C63EB"/>
    <w:rsid w:val="006C7136"/>
    <w:rsid w:val="006D1020"/>
    <w:rsid w:val="006D1488"/>
    <w:rsid w:val="006D2636"/>
    <w:rsid w:val="006D3BCA"/>
    <w:rsid w:val="006E0533"/>
    <w:rsid w:val="006E2A13"/>
    <w:rsid w:val="006E6A4D"/>
    <w:rsid w:val="006E7B00"/>
    <w:rsid w:val="006E7BF3"/>
    <w:rsid w:val="006F4D91"/>
    <w:rsid w:val="006F6122"/>
    <w:rsid w:val="00702926"/>
    <w:rsid w:val="00702C77"/>
    <w:rsid w:val="00712F7D"/>
    <w:rsid w:val="007132A7"/>
    <w:rsid w:val="0072178D"/>
    <w:rsid w:val="0072182C"/>
    <w:rsid w:val="007221A7"/>
    <w:rsid w:val="00722861"/>
    <w:rsid w:val="0072615C"/>
    <w:rsid w:val="00730F07"/>
    <w:rsid w:val="00737618"/>
    <w:rsid w:val="00740C02"/>
    <w:rsid w:val="0074245C"/>
    <w:rsid w:val="00742476"/>
    <w:rsid w:val="00743C4E"/>
    <w:rsid w:val="0074556A"/>
    <w:rsid w:val="00747694"/>
    <w:rsid w:val="00747BAC"/>
    <w:rsid w:val="0075021D"/>
    <w:rsid w:val="00750B34"/>
    <w:rsid w:val="00751B47"/>
    <w:rsid w:val="00751FDC"/>
    <w:rsid w:val="00756701"/>
    <w:rsid w:val="007640D1"/>
    <w:rsid w:val="00766C79"/>
    <w:rsid w:val="00767A4B"/>
    <w:rsid w:val="00770E7C"/>
    <w:rsid w:val="0077487D"/>
    <w:rsid w:val="00782E90"/>
    <w:rsid w:val="00790556"/>
    <w:rsid w:val="00791887"/>
    <w:rsid w:val="007928F6"/>
    <w:rsid w:val="00792A51"/>
    <w:rsid w:val="00792F57"/>
    <w:rsid w:val="00793146"/>
    <w:rsid w:val="00796FE8"/>
    <w:rsid w:val="007A19DF"/>
    <w:rsid w:val="007A1BAE"/>
    <w:rsid w:val="007A32F9"/>
    <w:rsid w:val="007A466E"/>
    <w:rsid w:val="007A6CEA"/>
    <w:rsid w:val="007A77F0"/>
    <w:rsid w:val="007B0A3E"/>
    <w:rsid w:val="007B5FCD"/>
    <w:rsid w:val="007B7FAA"/>
    <w:rsid w:val="007C0737"/>
    <w:rsid w:val="007C2F97"/>
    <w:rsid w:val="007C4636"/>
    <w:rsid w:val="007C4B01"/>
    <w:rsid w:val="007C5487"/>
    <w:rsid w:val="007C725B"/>
    <w:rsid w:val="007D244B"/>
    <w:rsid w:val="007D278B"/>
    <w:rsid w:val="007D3749"/>
    <w:rsid w:val="007D3C8E"/>
    <w:rsid w:val="007D51C5"/>
    <w:rsid w:val="007E0C5E"/>
    <w:rsid w:val="007E2124"/>
    <w:rsid w:val="007E26B3"/>
    <w:rsid w:val="007E5535"/>
    <w:rsid w:val="007E6611"/>
    <w:rsid w:val="007F0664"/>
    <w:rsid w:val="007F07D8"/>
    <w:rsid w:val="007F10AF"/>
    <w:rsid w:val="007F16A8"/>
    <w:rsid w:val="007F6767"/>
    <w:rsid w:val="007F7362"/>
    <w:rsid w:val="00802E7F"/>
    <w:rsid w:val="00803957"/>
    <w:rsid w:val="00812094"/>
    <w:rsid w:val="00813C67"/>
    <w:rsid w:val="00824391"/>
    <w:rsid w:val="00831111"/>
    <w:rsid w:val="008343B6"/>
    <w:rsid w:val="00840ED3"/>
    <w:rsid w:val="0084461C"/>
    <w:rsid w:val="00845CDD"/>
    <w:rsid w:val="0085681B"/>
    <w:rsid w:val="00860AB5"/>
    <w:rsid w:val="00861332"/>
    <w:rsid w:val="0086269C"/>
    <w:rsid w:val="00867E22"/>
    <w:rsid w:val="008838D4"/>
    <w:rsid w:val="00886010"/>
    <w:rsid w:val="008938EA"/>
    <w:rsid w:val="008A183E"/>
    <w:rsid w:val="008A1D0B"/>
    <w:rsid w:val="008A1E94"/>
    <w:rsid w:val="008A4865"/>
    <w:rsid w:val="008A5608"/>
    <w:rsid w:val="008A685A"/>
    <w:rsid w:val="008B1AB0"/>
    <w:rsid w:val="008B5E8B"/>
    <w:rsid w:val="008B6BD1"/>
    <w:rsid w:val="008C0C6D"/>
    <w:rsid w:val="008C3A13"/>
    <w:rsid w:val="008D0B99"/>
    <w:rsid w:val="008D3E68"/>
    <w:rsid w:val="008D7D3D"/>
    <w:rsid w:val="008E0462"/>
    <w:rsid w:val="008E3A8D"/>
    <w:rsid w:val="008E49A6"/>
    <w:rsid w:val="008E7DA5"/>
    <w:rsid w:val="008F5AED"/>
    <w:rsid w:val="008F6790"/>
    <w:rsid w:val="008F79BE"/>
    <w:rsid w:val="00904CB9"/>
    <w:rsid w:val="00906816"/>
    <w:rsid w:val="009238D9"/>
    <w:rsid w:val="00927AD5"/>
    <w:rsid w:val="0093101E"/>
    <w:rsid w:val="00931DD4"/>
    <w:rsid w:val="00935CF0"/>
    <w:rsid w:val="009360DF"/>
    <w:rsid w:val="00940B2C"/>
    <w:rsid w:val="00941D34"/>
    <w:rsid w:val="00945396"/>
    <w:rsid w:val="00945A56"/>
    <w:rsid w:val="00946DE8"/>
    <w:rsid w:val="009475C5"/>
    <w:rsid w:val="0096472C"/>
    <w:rsid w:val="009647CD"/>
    <w:rsid w:val="0096581F"/>
    <w:rsid w:val="009677A8"/>
    <w:rsid w:val="00975018"/>
    <w:rsid w:val="00981623"/>
    <w:rsid w:val="00981F90"/>
    <w:rsid w:val="00992D06"/>
    <w:rsid w:val="0099314D"/>
    <w:rsid w:val="009A034F"/>
    <w:rsid w:val="009A04D0"/>
    <w:rsid w:val="009A3AD1"/>
    <w:rsid w:val="009A4692"/>
    <w:rsid w:val="009A74AA"/>
    <w:rsid w:val="009B32AF"/>
    <w:rsid w:val="009B35DA"/>
    <w:rsid w:val="009B37CC"/>
    <w:rsid w:val="009B467E"/>
    <w:rsid w:val="009B53CD"/>
    <w:rsid w:val="009B5AFF"/>
    <w:rsid w:val="009C203C"/>
    <w:rsid w:val="009C5627"/>
    <w:rsid w:val="009D004A"/>
    <w:rsid w:val="009D16A2"/>
    <w:rsid w:val="009D2C75"/>
    <w:rsid w:val="009D4C88"/>
    <w:rsid w:val="009D59F6"/>
    <w:rsid w:val="009D7A62"/>
    <w:rsid w:val="009E0E49"/>
    <w:rsid w:val="009F1B55"/>
    <w:rsid w:val="009F409D"/>
    <w:rsid w:val="00A02DBE"/>
    <w:rsid w:val="00A14B2F"/>
    <w:rsid w:val="00A15D86"/>
    <w:rsid w:val="00A20BC1"/>
    <w:rsid w:val="00A222BB"/>
    <w:rsid w:val="00A24284"/>
    <w:rsid w:val="00A24C3D"/>
    <w:rsid w:val="00A26E02"/>
    <w:rsid w:val="00A300CE"/>
    <w:rsid w:val="00A33F64"/>
    <w:rsid w:val="00A4032F"/>
    <w:rsid w:val="00A42C91"/>
    <w:rsid w:val="00A43C41"/>
    <w:rsid w:val="00A43D35"/>
    <w:rsid w:val="00A47353"/>
    <w:rsid w:val="00A50D71"/>
    <w:rsid w:val="00A53B79"/>
    <w:rsid w:val="00A549E0"/>
    <w:rsid w:val="00A57672"/>
    <w:rsid w:val="00A60429"/>
    <w:rsid w:val="00A61FCE"/>
    <w:rsid w:val="00A63884"/>
    <w:rsid w:val="00A64064"/>
    <w:rsid w:val="00A64F78"/>
    <w:rsid w:val="00A66CB4"/>
    <w:rsid w:val="00A67415"/>
    <w:rsid w:val="00A713F8"/>
    <w:rsid w:val="00A72E34"/>
    <w:rsid w:val="00A759C0"/>
    <w:rsid w:val="00A77D42"/>
    <w:rsid w:val="00A80714"/>
    <w:rsid w:val="00A81482"/>
    <w:rsid w:val="00A8496E"/>
    <w:rsid w:val="00A85EFA"/>
    <w:rsid w:val="00A86E20"/>
    <w:rsid w:val="00A936C0"/>
    <w:rsid w:val="00A93996"/>
    <w:rsid w:val="00A9760C"/>
    <w:rsid w:val="00AA34E2"/>
    <w:rsid w:val="00AA4C27"/>
    <w:rsid w:val="00AB3518"/>
    <w:rsid w:val="00AB4348"/>
    <w:rsid w:val="00AB5A10"/>
    <w:rsid w:val="00AC3F1D"/>
    <w:rsid w:val="00AC47C3"/>
    <w:rsid w:val="00AC6193"/>
    <w:rsid w:val="00AD185D"/>
    <w:rsid w:val="00AD3822"/>
    <w:rsid w:val="00AD5F7A"/>
    <w:rsid w:val="00AD6E4A"/>
    <w:rsid w:val="00AE1541"/>
    <w:rsid w:val="00AE3A3B"/>
    <w:rsid w:val="00AF0126"/>
    <w:rsid w:val="00AF0E45"/>
    <w:rsid w:val="00AF3E91"/>
    <w:rsid w:val="00AF3FDE"/>
    <w:rsid w:val="00AF4D14"/>
    <w:rsid w:val="00AF7297"/>
    <w:rsid w:val="00AF7D41"/>
    <w:rsid w:val="00B011FB"/>
    <w:rsid w:val="00B021B0"/>
    <w:rsid w:val="00B049AA"/>
    <w:rsid w:val="00B04CE5"/>
    <w:rsid w:val="00B1750D"/>
    <w:rsid w:val="00B21543"/>
    <w:rsid w:val="00B23740"/>
    <w:rsid w:val="00B2679C"/>
    <w:rsid w:val="00B26876"/>
    <w:rsid w:val="00B268FD"/>
    <w:rsid w:val="00B346AD"/>
    <w:rsid w:val="00B36007"/>
    <w:rsid w:val="00B37222"/>
    <w:rsid w:val="00B37BC1"/>
    <w:rsid w:val="00B42471"/>
    <w:rsid w:val="00B42A0B"/>
    <w:rsid w:val="00B436F9"/>
    <w:rsid w:val="00B45162"/>
    <w:rsid w:val="00B46E61"/>
    <w:rsid w:val="00B478E3"/>
    <w:rsid w:val="00B54887"/>
    <w:rsid w:val="00B573D5"/>
    <w:rsid w:val="00B64A36"/>
    <w:rsid w:val="00B74BF4"/>
    <w:rsid w:val="00B943B1"/>
    <w:rsid w:val="00BA1808"/>
    <w:rsid w:val="00BA27E2"/>
    <w:rsid w:val="00BA292D"/>
    <w:rsid w:val="00BA386A"/>
    <w:rsid w:val="00BA4634"/>
    <w:rsid w:val="00BA48D8"/>
    <w:rsid w:val="00BA58DC"/>
    <w:rsid w:val="00BA790F"/>
    <w:rsid w:val="00BB0CA5"/>
    <w:rsid w:val="00BB1574"/>
    <w:rsid w:val="00BB1F23"/>
    <w:rsid w:val="00BB704D"/>
    <w:rsid w:val="00BC1C73"/>
    <w:rsid w:val="00BC2C60"/>
    <w:rsid w:val="00BC5308"/>
    <w:rsid w:val="00BD01E6"/>
    <w:rsid w:val="00BD41D1"/>
    <w:rsid w:val="00BD72E7"/>
    <w:rsid w:val="00BE056B"/>
    <w:rsid w:val="00BE08E0"/>
    <w:rsid w:val="00BE5408"/>
    <w:rsid w:val="00BE775C"/>
    <w:rsid w:val="00BF0A9F"/>
    <w:rsid w:val="00BF6B4A"/>
    <w:rsid w:val="00BF7F9E"/>
    <w:rsid w:val="00C01A7E"/>
    <w:rsid w:val="00C0285C"/>
    <w:rsid w:val="00C06997"/>
    <w:rsid w:val="00C06D4C"/>
    <w:rsid w:val="00C07643"/>
    <w:rsid w:val="00C1639E"/>
    <w:rsid w:val="00C26268"/>
    <w:rsid w:val="00C31B31"/>
    <w:rsid w:val="00C31D8D"/>
    <w:rsid w:val="00C40C46"/>
    <w:rsid w:val="00C447C6"/>
    <w:rsid w:val="00C45BDF"/>
    <w:rsid w:val="00C45C58"/>
    <w:rsid w:val="00C50E17"/>
    <w:rsid w:val="00C51631"/>
    <w:rsid w:val="00C520EC"/>
    <w:rsid w:val="00C54E37"/>
    <w:rsid w:val="00C55DB9"/>
    <w:rsid w:val="00C5627A"/>
    <w:rsid w:val="00C60352"/>
    <w:rsid w:val="00C6142C"/>
    <w:rsid w:val="00C63E63"/>
    <w:rsid w:val="00C7060A"/>
    <w:rsid w:val="00C716C9"/>
    <w:rsid w:val="00C74DA0"/>
    <w:rsid w:val="00C77061"/>
    <w:rsid w:val="00C81EC8"/>
    <w:rsid w:val="00C83FC1"/>
    <w:rsid w:val="00C854ED"/>
    <w:rsid w:val="00C86341"/>
    <w:rsid w:val="00C87748"/>
    <w:rsid w:val="00C879DC"/>
    <w:rsid w:val="00C971C2"/>
    <w:rsid w:val="00CA1EA2"/>
    <w:rsid w:val="00CA606F"/>
    <w:rsid w:val="00CA67E3"/>
    <w:rsid w:val="00CC2726"/>
    <w:rsid w:val="00CC33D2"/>
    <w:rsid w:val="00CC343D"/>
    <w:rsid w:val="00CC45B7"/>
    <w:rsid w:val="00CC5FD5"/>
    <w:rsid w:val="00CC6FF7"/>
    <w:rsid w:val="00CD02EE"/>
    <w:rsid w:val="00CD4761"/>
    <w:rsid w:val="00CE06F8"/>
    <w:rsid w:val="00CE4C0D"/>
    <w:rsid w:val="00CE4CF4"/>
    <w:rsid w:val="00CE6F2B"/>
    <w:rsid w:val="00CF03A5"/>
    <w:rsid w:val="00CF4AFB"/>
    <w:rsid w:val="00CF513A"/>
    <w:rsid w:val="00D01628"/>
    <w:rsid w:val="00D02DD9"/>
    <w:rsid w:val="00D04704"/>
    <w:rsid w:val="00D04E28"/>
    <w:rsid w:val="00D05EE0"/>
    <w:rsid w:val="00D12F6C"/>
    <w:rsid w:val="00D1476F"/>
    <w:rsid w:val="00D20255"/>
    <w:rsid w:val="00D22F5F"/>
    <w:rsid w:val="00D23260"/>
    <w:rsid w:val="00D32690"/>
    <w:rsid w:val="00D326C2"/>
    <w:rsid w:val="00D32EA1"/>
    <w:rsid w:val="00D340DE"/>
    <w:rsid w:val="00D367E7"/>
    <w:rsid w:val="00D378AD"/>
    <w:rsid w:val="00D4736C"/>
    <w:rsid w:val="00D51211"/>
    <w:rsid w:val="00D51248"/>
    <w:rsid w:val="00D51B8C"/>
    <w:rsid w:val="00D523E4"/>
    <w:rsid w:val="00D52B7E"/>
    <w:rsid w:val="00D557A3"/>
    <w:rsid w:val="00D55826"/>
    <w:rsid w:val="00D55BFC"/>
    <w:rsid w:val="00D604E2"/>
    <w:rsid w:val="00D60805"/>
    <w:rsid w:val="00D60E5F"/>
    <w:rsid w:val="00D63ED3"/>
    <w:rsid w:val="00D71783"/>
    <w:rsid w:val="00D80696"/>
    <w:rsid w:val="00D82948"/>
    <w:rsid w:val="00D83C0A"/>
    <w:rsid w:val="00D8669F"/>
    <w:rsid w:val="00D86EF2"/>
    <w:rsid w:val="00D86FBD"/>
    <w:rsid w:val="00D91ECF"/>
    <w:rsid w:val="00D931E0"/>
    <w:rsid w:val="00D94A5F"/>
    <w:rsid w:val="00DA7B68"/>
    <w:rsid w:val="00DB1F96"/>
    <w:rsid w:val="00DB208C"/>
    <w:rsid w:val="00DB501D"/>
    <w:rsid w:val="00DC352F"/>
    <w:rsid w:val="00DD12E1"/>
    <w:rsid w:val="00DD176A"/>
    <w:rsid w:val="00DD4751"/>
    <w:rsid w:val="00DE3DCE"/>
    <w:rsid w:val="00DF156B"/>
    <w:rsid w:val="00DF273F"/>
    <w:rsid w:val="00DF51A1"/>
    <w:rsid w:val="00DF59B3"/>
    <w:rsid w:val="00E006C5"/>
    <w:rsid w:val="00E04C5A"/>
    <w:rsid w:val="00E07A57"/>
    <w:rsid w:val="00E104F8"/>
    <w:rsid w:val="00E11720"/>
    <w:rsid w:val="00E16800"/>
    <w:rsid w:val="00E21753"/>
    <w:rsid w:val="00E232DF"/>
    <w:rsid w:val="00E24A5C"/>
    <w:rsid w:val="00E27D4B"/>
    <w:rsid w:val="00E33B36"/>
    <w:rsid w:val="00E35F09"/>
    <w:rsid w:val="00E36914"/>
    <w:rsid w:val="00E40A8F"/>
    <w:rsid w:val="00E4286F"/>
    <w:rsid w:val="00E513BA"/>
    <w:rsid w:val="00E54064"/>
    <w:rsid w:val="00E61503"/>
    <w:rsid w:val="00E62CC9"/>
    <w:rsid w:val="00E658BD"/>
    <w:rsid w:val="00E71BC0"/>
    <w:rsid w:val="00E726F6"/>
    <w:rsid w:val="00E73CA9"/>
    <w:rsid w:val="00E740BC"/>
    <w:rsid w:val="00E76449"/>
    <w:rsid w:val="00E76CC7"/>
    <w:rsid w:val="00E84EDD"/>
    <w:rsid w:val="00E9059E"/>
    <w:rsid w:val="00E90949"/>
    <w:rsid w:val="00E90F74"/>
    <w:rsid w:val="00E920CF"/>
    <w:rsid w:val="00E9383A"/>
    <w:rsid w:val="00E938E6"/>
    <w:rsid w:val="00E96790"/>
    <w:rsid w:val="00EA3057"/>
    <w:rsid w:val="00EA3357"/>
    <w:rsid w:val="00EA4346"/>
    <w:rsid w:val="00EA5DD4"/>
    <w:rsid w:val="00EA73CB"/>
    <w:rsid w:val="00EB1C04"/>
    <w:rsid w:val="00EB57AF"/>
    <w:rsid w:val="00EC1E8B"/>
    <w:rsid w:val="00EC4BB2"/>
    <w:rsid w:val="00EC7437"/>
    <w:rsid w:val="00ED39E2"/>
    <w:rsid w:val="00EE011F"/>
    <w:rsid w:val="00EE0FFA"/>
    <w:rsid w:val="00EE1E4B"/>
    <w:rsid w:val="00EF41C3"/>
    <w:rsid w:val="00EF427D"/>
    <w:rsid w:val="00EF4E63"/>
    <w:rsid w:val="00EF5691"/>
    <w:rsid w:val="00EF6AFD"/>
    <w:rsid w:val="00F02212"/>
    <w:rsid w:val="00F03FBF"/>
    <w:rsid w:val="00F15204"/>
    <w:rsid w:val="00F20425"/>
    <w:rsid w:val="00F2159C"/>
    <w:rsid w:val="00F21D60"/>
    <w:rsid w:val="00F22ED5"/>
    <w:rsid w:val="00F2546D"/>
    <w:rsid w:val="00F36C2A"/>
    <w:rsid w:val="00F36FC0"/>
    <w:rsid w:val="00F37E25"/>
    <w:rsid w:val="00F43472"/>
    <w:rsid w:val="00F448D7"/>
    <w:rsid w:val="00F500CD"/>
    <w:rsid w:val="00F50C65"/>
    <w:rsid w:val="00F575F9"/>
    <w:rsid w:val="00F618EB"/>
    <w:rsid w:val="00F63885"/>
    <w:rsid w:val="00F70278"/>
    <w:rsid w:val="00F728A7"/>
    <w:rsid w:val="00F73B36"/>
    <w:rsid w:val="00F7634D"/>
    <w:rsid w:val="00F8199D"/>
    <w:rsid w:val="00F823F0"/>
    <w:rsid w:val="00F85FBD"/>
    <w:rsid w:val="00F904D5"/>
    <w:rsid w:val="00F90674"/>
    <w:rsid w:val="00F953DA"/>
    <w:rsid w:val="00F957AF"/>
    <w:rsid w:val="00F962E2"/>
    <w:rsid w:val="00FA0F17"/>
    <w:rsid w:val="00FA2173"/>
    <w:rsid w:val="00FB0E1B"/>
    <w:rsid w:val="00FB1BFA"/>
    <w:rsid w:val="00FB310B"/>
    <w:rsid w:val="00FB4734"/>
    <w:rsid w:val="00FC112F"/>
    <w:rsid w:val="00FC4775"/>
    <w:rsid w:val="00FC6444"/>
    <w:rsid w:val="00FD29CE"/>
    <w:rsid w:val="00FD4668"/>
    <w:rsid w:val="00FD5073"/>
    <w:rsid w:val="00FD7E7E"/>
    <w:rsid w:val="00FE2614"/>
    <w:rsid w:val="00FE2BF9"/>
    <w:rsid w:val="00FE4E1E"/>
    <w:rsid w:val="00FE531C"/>
    <w:rsid w:val="00FF410B"/>
    <w:rsid w:val="00FF46E7"/>
    <w:rsid w:val="00FF47A8"/>
    <w:rsid w:val="00FF4BA6"/>
    <w:rsid w:val="00FF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7F5AE-D6F7-46FE-895B-78F6FF50F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hu-HU" w:eastAsia="en-US" w:bidi="ar-SA"/>
      </w:rPr>
    </w:rPrDefault>
    <w:pPrDefault>
      <w:pPr>
        <w:ind w:left="850" w:hanging="35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602E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15602E"/>
    <w:pPr>
      <w:keepNext/>
      <w:numPr>
        <w:numId w:val="21"/>
      </w:numPr>
      <w:spacing w:before="240" w:after="240" w:line="340" w:lineRule="exact"/>
      <w:outlineLvl w:val="0"/>
    </w:pPr>
    <w:rPr>
      <w:rFonts w:ascii="Arial" w:hAnsi="Arial" w:cs="Arial"/>
      <w:b/>
      <w:bCs/>
      <w:caps/>
      <w:color w:val="365F91"/>
      <w:kern w:val="32"/>
      <w:sz w:val="24"/>
      <w:szCs w:val="32"/>
    </w:rPr>
  </w:style>
  <w:style w:type="paragraph" w:styleId="Cmsor2">
    <w:name w:val="heading 2"/>
    <w:basedOn w:val="Norml"/>
    <w:next w:val="Norml"/>
    <w:link w:val="Cmsor2Char"/>
    <w:qFormat/>
    <w:rsid w:val="0015602E"/>
    <w:pPr>
      <w:keepNext/>
      <w:numPr>
        <w:ilvl w:val="1"/>
        <w:numId w:val="21"/>
      </w:numPr>
      <w:spacing w:before="240" w:after="240" w:line="340" w:lineRule="exact"/>
      <w:outlineLvl w:val="1"/>
    </w:pPr>
    <w:rPr>
      <w:rFonts w:ascii="Arial" w:hAnsi="Arial" w:cs="Arial"/>
      <w:b/>
      <w:bCs/>
      <w:iCs/>
      <w:smallCaps/>
      <w:color w:val="365F91"/>
      <w:szCs w:val="28"/>
    </w:rPr>
  </w:style>
  <w:style w:type="paragraph" w:styleId="Cmsor3">
    <w:name w:val="heading 3"/>
    <w:basedOn w:val="Norml"/>
    <w:next w:val="Norml"/>
    <w:link w:val="Cmsor3Char"/>
    <w:autoRedefine/>
    <w:qFormat/>
    <w:rsid w:val="0015602E"/>
    <w:pPr>
      <w:keepNext/>
      <w:numPr>
        <w:ilvl w:val="2"/>
        <w:numId w:val="15"/>
      </w:numPr>
      <w:spacing w:before="240" w:after="240" w:line="340" w:lineRule="exact"/>
      <w:outlineLvl w:val="2"/>
    </w:pPr>
    <w:rPr>
      <w:rFonts w:ascii="Arial" w:hAnsi="Arial" w:cs="Arial"/>
      <w:b/>
      <w:bCs/>
      <w:color w:val="365F91"/>
      <w:szCs w:val="26"/>
    </w:rPr>
  </w:style>
  <w:style w:type="paragraph" w:styleId="Cmsor4">
    <w:name w:val="heading 4"/>
    <w:basedOn w:val="Cmsor3"/>
    <w:next w:val="Norml"/>
    <w:link w:val="Cmsor4Char"/>
    <w:qFormat/>
    <w:rsid w:val="0015602E"/>
    <w:pPr>
      <w:numPr>
        <w:ilvl w:val="3"/>
        <w:numId w:val="21"/>
      </w:numPr>
      <w:outlineLvl w:val="3"/>
    </w:pPr>
    <w:rPr>
      <w:b w:val="0"/>
      <w:bCs w:val="0"/>
      <w:i/>
      <w:szCs w:val="28"/>
    </w:rPr>
  </w:style>
  <w:style w:type="paragraph" w:styleId="Cmsor5">
    <w:name w:val="heading 5"/>
    <w:basedOn w:val="Norml"/>
    <w:next w:val="Norml"/>
    <w:link w:val="Cmsor5Char"/>
    <w:qFormat/>
    <w:rsid w:val="0015602E"/>
    <w:pPr>
      <w:numPr>
        <w:ilvl w:val="4"/>
        <w:numId w:val="21"/>
      </w:numPr>
      <w:spacing w:before="240" w:after="60" w:line="340" w:lineRule="exact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15602E"/>
    <w:pPr>
      <w:numPr>
        <w:ilvl w:val="5"/>
        <w:numId w:val="21"/>
      </w:numPr>
      <w:spacing w:before="240" w:after="60" w:line="340" w:lineRule="exact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qFormat/>
    <w:rsid w:val="0015602E"/>
    <w:pPr>
      <w:numPr>
        <w:ilvl w:val="6"/>
        <w:numId w:val="21"/>
      </w:numPr>
      <w:spacing w:before="240" w:after="60" w:line="340" w:lineRule="exact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qFormat/>
    <w:rsid w:val="0015602E"/>
    <w:pPr>
      <w:numPr>
        <w:ilvl w:val="7"/>
        <w:numId w:val="21"/>
      </w:numPr>
      <w:spacing w:before="240" w:after="60" w:line="340" w:lineRule="exact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15602E"/>
    <w:pPr>
      <w:numPr>
        <w:ilvl w:val="8"/>
        <w:numId w:val="21"/>
      </w:numPr>
      <w:spacing w:before="240" w:after="60" w:line="340" w:lineRule="exact"/>
      <w:outlineLvl w:val="8"/>
    </w:pPr>
    <w:rPr>
      <w:rFonts w:ascii="Arial" w:hAnsi="Arial" w:cs="Ari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ITSSzovegtest">
    <w:name w:val="ITS_Szovegtest"/>
    <w:basedOn w:val="Norml"/>
    <w:autoRedefine/>
    <w:qFormat/>
    <w:rsid w:val="0015602E"/>
    <w:pPr>
      <w:ind w:left="420"/>
      <w:jc w:val="center"/>
    </w:pPr>
    <w:rPr>
      <w:rFonts w:cs="Arial"/>
    </w:rPr>
  </w:style>
  <w:style w:type="paragraph" w:customStyle="1" w:styleId="ITSKepForras">
    <w:name w:val="ITS_Kep_Forras"/>
    <w:basedOn w:val="Norml"/>
    <w:next w:val="ITSSzovegtest"/>
    <w:autoRedefine/>
    <w:qFormat/>
    <w:rsid w:val="0015602E"/>
    <w:pPr>
      <w:ind w:left="420"/>
      <w:jc w:val="center"/>
    </w:pPr>
    <w:rPr>
      <w:i/>
      <w:sz w:val="18"/>
      <w:szCs w:val="16"/>
    </w:rPr>
  </w:style>
  <w:style w:type="character" w:customStyle="1" w:styleId="Cmsor1Char">
    <w:name w:val="Címsor 1 Char"/>
    <w:link w:val="Cmsor1"/>
    <w:rsid w:val="0015602E"/>
    <w:rPr>
      <w:rFonts w:ascii="Arial" w:eastAsia="Times New Roman" w:hAnsi="Arial" w:cs="Arial"/>
      <w:b/>
      <w:bCs/>
      <w:caps/>
      <w:color w:val="365F91"/>
      <w:kern w:val="32"/>
      <w:sz w:val="24"/>
      <w:szCs w:val="32"/>
      <w:lang w:eastAsia="hu-HU"/>
    </w:rPr>
  </w:style>
  <w:style w:type="character" w:customStyle="1" w:styleId="Cmsor2Char">
    <w:name w:val="Címsor 2 Char"/>
    <w:link w:val="Cmsor2"/>
    <w:rsid w:val="0015602E"/>
    <w:rPr>
      <w:rFonts w:ascii="Arial" w:eastAsia="Times New Roman" w:hAnsi="Arial" w:cs="Arial"/>
      <w:b/>
      <w:bCs/>
      <w:iCs/>
      <w:smallCaps/>
      <w:color w:val="365F91"/>
      <w:sz w:val="22"/>
      <w:szCs w:val="28"/>
      <w:lang w:eastAsia="hu-HU"/>
    </w:rPr>
  </w:style>
  <w:style w:type="character" w:customStyle="1" w:styleId="Cmsor3Char">
    <w:name w:val="Címsor 3 Char"/>
    <w:link w:val="Cmsor3"/>
    <w:rsid w:val="0015602E"/>
    <w:rPr>
      <w:rFonts w:ascii="Arial" w:eastAsia="Times New Roman" w:hAnsi="Arial" w:cs="Arial"/>
      <w:b/>
      <w:bCs/>
      <w:color w:val="365F91"/>
      <w:szCs w:val="26"/>
      <w:lang w:eastAsia="hu-HU"/>
    </w:rPr>
  </w:style>
  <w:style w:type="character" w:customStyle="1" w:styleId="Cmsor4Char">
    <w:name w:val="Címsor 4 Char"/>
    <w:link w:val="Cmsor4"/>
    <w:rsid w:val="0015602E"/>
    <w:rPr>
      <w:rFonts w:ascii="Arial" w:eastAsia="Times New Roman" w:hAnsi="Arial" w:cs="Arial"/>
      <w:i/>
      <w:color w:val="365F91"/>
      <w:szCs w:val="28"/>
      <w:lang w:eastAsia="hu-HU"/>
    </w:rPr>
  </w:style>
  <w:style w:type="character" w:customStyle="1" w:styleId="Cmsor5Char">
    <w:name w:val="Címsor 5 Char"/>
    <w:link w:val="Cmsor5"/>
    <w:rsid w:val="0015602E"/>
    <w:rPr>
      <w:rFonts w:ascii="Arial" w:eastAsia="Times New Roman" w:hAnsi="Arial" w:cs="Arial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link w:val="Cmsor6"/>
    <w:rsid w:val="0015602E"/>
    <w:rPr>
      <w:rFonts w:ascii="Times New Roman" w:eastAsia="Times New Roman" w:hAnsi="Times New Roman"/>
      <w:b/>
      <w:bCs/>
      <w:sz w:val="22"/>
      <w:szCs w:val="22"/>
      <w:lang w:eastAsia="hu-HU"/>
    </w:rPr>
  </w:style>
  <w:style w:type="character" w:customStyle="1" w:styleId="Cmsor7Char">
    <w:name w:val="Címsor 7 Char"/>
    <w:link w:val="Cmsor7"/>
    <w:rsid w:val="0015602E"/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8Char">
    <w:name w:val="Címsor 8 Char"/>
    <w:link w:val="Cmsor8"/>
    <w:rsid w:val="0015602E"/>
    <w:rPr>
      <w:rFonts w:ascii="Times New Roman" w:eastAsia="Times New Roman" w:hAnsi="Times New Roman"/>
      <w:i/>
      <w:iCs/>
      <w:sz w:val="24"/>
      <w:szCs w:val="24"/>
      <w:lang w:eastAsia="hu-HU"/>
    </w:rPr>
  </w:style>
  <w:style w:type="character" w:customStyle="1" w:styleId="Cmsor9Char">
    <w:name w:val="Címsor 9 Char"/>
    <w:link w:val="Cmsor9"/>
    <w:rsid w:val="0015602E"/>
    <w:rPr>
      <w:rFonts w:ascii="Arial" w:eastAsia="Times New Roman" w:hAnsi="Arial" w:cs="Arial"/>
      <w:sz w:val="22"/>
      <w:szCs w:val="22"/>
      <w:lang w:eastAsia="hu-HU"/>
    </w:rPr>
  </w:style>
  <w:style w:type="paragraph" w:styleId="Kpalrs">
    <w:name w:val="caption"/>
    <w:aliases w:val="ITS_Kepalairas"/>
    <w:basedOn w:val="Norml"/>
    <w:next w:val="Norml"/>
    <w:qFormat/>
    <w:rsid w:val="0015602E"/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2"/>
        <w:tab w:val="right" w:pos="8222"/>
      </w:tabs>
      <w:jc w:val="right"/>
    </w:pPr>
    <w:rPr>
      <w:rFonts w:ascii="Arial" w:hAnsi="Arial"/>
      <w:i/>
      <w:sz w:val="18"/>
    </w:rPr>
  </w:style>
  <w:style w:type="character" w:styleId="Kiemels2">
    <w:name w:val="Strong"/>
    <w:uiPriority w:val="22"/>
    <w:qFormat/>
    <w:rsid w:val="0015602E"/>
    <w:rPr>
      <w:rFonts w:cs="Times New Roman"/>
      <w:b/>
      <w:bCs/>
    </w:rPr>
  </w:style>
  <w:style w:type="character" w:styleId="Kiemels">
    <w:name w:val="Emphasis"/>
    <w:qFormat/>
    <w:rsid w:val="0015602E"/>
    <w:rPr>
      <w:i/>
    </w:rPr>
  </w:style>
  <w:style w:type="paragraph" w:styleId="Nincstrkz">
    <w:name w:val="No Spacing"/>
    <w:uiPriority w:val="99"/>
    <w:qFormat/>
    <w:rsid w:val="0015602E"/>
    <w:rPr>
      <w:sz w:val="22"/>
      <w:szCs w:val="22"/>
    </w:rPr>
  </w:style>
  <w:style w:type="paragraph" w:styleId="Listaszerbekezds">
    <w:name w:val="List Paragraph"/>
    <w:basedOn w:val="Norml"/>
    <w:uiPriority w:val="99"/>
    <w:qFormat/>
    <w:rsid w:val="0015602E"/>
    <w:pPr>
      <w:ind w:left="708"/>
    </w:pPr>
    <w:rPr>
      <w:sz w:val="24"/>
      <w:szCs w:val="24"/>
    </w:rPr>
  </w:style>
  <w:style w:type="character" w:customStyle="1" w:styleId="apple-converted-space">
    <w:name w:val="apple-converted-space"/>
    <w:rsid w:val="0015602E"/>
    <w:rPr>
      <w:rFonts w:cs="Times New Roman"/>
    </w:rPr>
  </w:style>
  <w:style w:type="paragraph" w:customStyle="1" w:styleId="np">
    <w:name w:val="np"/>
    <w:basedOn w:val="Norml"/>
    <w:rsid w:val="0015602E"/>
    <w:pPr>
      <w:spacing w:before="100" w:beforeAutospacing="1" w:after="100" w:afterAutospacing="1"/>
    </w:pPr>
    <w:rPr>
      <w:sz w:val="24"/>
      <w:szCs w:val="24"/>
    </w:rPr>
  </w:style>
  <w:style w:type="paragraph" w:customStyle="1" w:styleId="Listaszerbekezds1">
    <w:name w:val="Listaszerű bekezdés1"/>
    <w:basedOn w:val="Norml"/>
    <w:rsid w:val="0015602E"/>
    <w:pPr>
      <w:ind w:left="720"/>
    </w:pPr>
  </w:style>
  <w:style w:type="paragraph" w:customStyle="1" w:styleId="1">
    <w:name w:val="1"/>
    <w:basedOn w:val="Norml"/>
    <w:rsid w:val="0015602E"/>
    <w:pPr>
      <w:spacing w:after="160" w:line="240" w:lineRule="exact"/>
    </w:pPr>
    <w:rPr>
      <w:rFonts w:ascii="Verdana" w:hAnsi="Verdana"/>
      <w:lang w:val="en-US"/>
    </w:rPr>
  </w:style>
  <w:style w:type="character" w:customStyle="1" w:styleId="Lbjegyzet-karakterek">
    <w:name w:val="Lábjegyzet-karakterek"/>
    <w:rsid w:val="0015602E"/>
    <w:rPr>
      <w:vertAlign w:val="superscript"/>
    </w:rPr>
  </w:style>
  <w:style w:type="paragraph" w:customStyle="1" w:styleId="CharCharCharCharCharChar">
    <w:name w:val="Char Char Char Char Char Char"/>
    <w:basedOn w:val="Norml"/>
    <w:rsid w:val="0015602E"/>
    <w:pPr>
      <w:spacing w:after="160" w:line="240" w:lineRule="exact"/>
    </w:pPr>
    <w:rPr>
      <w:rFonts w:ascii="Tahoma" w:hAnsi="Tahoma"/>
      <w:lang w:val="en-US"/>
    </w:rPr>
  </w:style>
  <w:style w:type="paragraph" w:customStyle="1" w:styleId="rita">
    <w:name w:val="rita"/>
    <w:basedOn w:val="Norml"/>
    <w:rsid w:val="0015602E"/>
    <w:pPr>
      <w:spacing w:before="80" w:after="80"/>
    </w:pPr>
    <w:rPr>
      <w:rFonts w:ascii="Arial Narrow" w:hAnsi="Arial Narrow"/>
    </w:rPr>
  </w:style>
  <w:style w:type="character" w:customStyle="1" w:styleId="msobodytext0">
    <w:name w:val="msobodytext"/>
    <w:rsid w:val="0015602E"/>
    <w:rPr>
      <w:rFonts w:cs="Times New Roman"/>
    </w:rPr>
  </w:style>
  <w:style w:type="paragraph" w:customStyle="1" w:styleId="Listaszerbekezds11">
    <w:name w:val="Listaszerű bekezdés11"/>
    <w:basedOn w:val="Norml"/>
    <w:rsid w:val="0015602E"/>
    <w:pPr>
      <w:spacing w:after="120"/>
      <w:ind w:left="708" w:right="1985"/>
    </w:pPr>
    <w:rPr>
      <w:rFonts w:cs="Calibri"/>
    </w:rPr>
  </w:style>
  <w:style w:type="character" w:customStyle="1" w:styleId="Ershangslyozs1">
    <w:name w:val="Erős hangsúlyozás1"/>
    <w:rsid w:val="0015602E"/>
    <w:rPr>
      <w:b/>
      <w:i/>
      <w:color w:val="4F81BD"/>
    </w:rPr>
  </w:style>
  <w:style w:type="paragraph" w:customStyle="1" w:styleId="Stlus1">
    <w:name w:val="Stílus1"/>
    <w:basedOn w:val="Norml"/>
    <w:rsid w:val="0015602E"/>
    <w:rPr>
      <w:rFonts w:ascii="Arial" w:hAnsi="Arial" w:cs="Arial"/>
    </w:rPr>
  </w:style>
  <w:style w:type="paragraph" w:customStyle="1" w:styleId="NormlCalibri11">
    <w:name w:val="Normál + Calibri 11"/>
    <w:basedOn w:val="Norml"/>
    <w:rsid w:val="0015602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Cs w:val="24"/>
    </w:rPr>
  </w:style>
  <w:style w:type="paragraph" w:customStyle="1" w:styleId="Szvegtrzs22">
    <w:name w:val="Szövegtörzs 22"/>
    <w:basedOn w:val="Norml"/>
    <w:rsid w:val="0015602E"/>
    <w:pPr>
      <w:widowControl w:val="0"/>
      <w:suppressAutoHyphens/>
      <w:autoSpaceDE w:val="0"/>
    </w:pPr>
    <w:rPr>
      <w:rFonts w:cs="Lucida Sans Unicode"/>
      <w:color w:val="000080"/>
      <w:sz w:val="24"/>
      <w:szCs w:val="24"/>
      <w:lang w:val="en-US"/>
    </w:rPr>
  </w:style>
  <w:style w:type="paragraph" w:customStyle="1" w:styleId="BNorml2">
    <w:name w:val="B_Normál 2"/>
    <w:basedOn w:val="Norml"/>
    <w:rsid w:val="0015602E"/>
    <w:pPr>
      <w:suppressAutoHyphens/>
      <w:ind w:left="851"/>
    </w:pPr>
    <w:rPr>
      <w:sz w:val="24"/>
      <w:szCs w:val="24"/>
      <w:lang w:eastAsia="ar-SA"/>
    </w:rPr>
  </w:style>
  <w:style w:type="paragraph" w:customStyle="1" w:styleId="BNorml3">
    <w:name w:val="B_Normál 3"/>
    <w:basedOn w:val="Norml"/>
    <w:rsid w:val="0015602E"/>
    <w:pPr>
      <w:tabs>
        <w:tab w:val="left" w:pos="1470"/>
      </w:tabs>
      <w:suppressAutoHyphens/>
      <w:ind w:left="1418"/>
    </w:pPr>
    <w:rPr>
      <w:sz w:val="24"/>
      <w:szCs w:val="24"/>
      <w:lang w:eastAsia="ar-SA"/>
    </w:rPr>
  </w:style>
  <w:style w:type="paragraph" w:customStyle="1" w:styleId="ures">
    <w:name w:val="ures"/>
    <w:basedOn w:val="Norml"/>
    <w:rsid w:val="0015602E"/>
    <w:pPr>
      <w:tabs>
        <w:tab w:val="left" w:pos="284"/>
      </w:tabs>
    </w:pPr>
    <w:rPr>
      <w:rFonts w:ascii="PFL-Times New Roman" w:hAnsi="PFL-Times New Roman"/>
      <w:sz w:val="24"/>
      <w:lang w:eastAsia="ar-SA"/>
    </w:rPr>
  </w:style>
  <w:style w:type="paragraph" w:customStyle="1" w:styleId="CharCharCharCharCharCharChar">
    <w:name w:val="Char Char Char Char Char Char Char"/>
    <w:basedOn w:val="Norml"/>
    <w:rsid w:val="0015602E"/>
    <w:pPr>
      <w:spacing w:after="160" w:line="240" w:lineRule="exact"/>
    </w:pPr>
    <w:rPr>
      <w:rFonts w:ascii="Tahoma" w:hAnsi="Tahoma"/>
      <w:lang w:val="en-US"/>
    </w:rPr>
  </w:style>
  <w:style w:type="paragraph" w:customStyle="1" w:styleId="CharCharCharCharCharCharCharChar">
    <w:name w:val="Char Char Char Char Char Char Char Char"/>
    <w:basedOn w:val="Norml"/>
    <w:rsid w:val="0015602E"/>
    <w:pPr>
      <w:spacing w:after="160" w:line="240" w:lineRule="exact"/>
    </w:pPr>
    <w:rPr>
      <w:rFonts w:ascii="Tahoma" w:hAnsi="Tahoma"/>
      <w:lang w:val="en-US"/>
    </w:rPr>
  </w:style>
  <w:style w:type="paragraph" w:customStyle="1" w:styleId="CharCharCharCharCharChar1">
    <w:name w:val="Char Char Char Char Char Char1"/>
    <w:basedOn w:val="Norml"/>
    <w:rsid w:val="0015602E"/>
    <w:pPr>
      <w:spacing w:after="160" w:line="240" w:lineRule="exact"/>
    </w:pPr>
    <w:rPr>
      <w:rFonts w:ascii="Tahoma" w:hAnsi="Tahoma"/>
      <w:lang w:val="en-US"/>
    </w:rPr>
  </w:style>
  <w:style w:type="paragraph" w:customStyle="1" w:styleId="Munkacme">
    <w:name w:val="Munka címe"/>
    <w:basedOn w:val="Norml"/>
    <w:rsid w:val="0015602E"/>
    <w:pPr>
      <w:spacing w:before="240" w:line="480" w:lineRule="auto"/>
      <w:jc w:val="center"/>
    </w:pPr>
    <w:rPr>
      <w:rFonts w:ascii="Arial" w:hAnsi="Arial" w:cs="Arial"/>
      <w:b/>
      <w:caps/>
      <w:sz w:val="32"/>
      <w:szCs w:val="24"/>
    </w:rPr>
  </w:style>
  <w:style w:type="paragraph" w:customStyle="1" w:styleId="tblzat">
    <w:name w:val="táblázat"/>
    <w:basedOn w:val="Norml"/>
    <w:rsid w:val="0015602E"/>
    <w:pPr>
      <w:spacing w:before="20" w:after="20"/>
      <w:jc w:val="center"/>
    </w:pPr>
    <w:rPr>
      <w:rFonts w:ascii="Arial Narrow" w:hAnsi="Arial Narrow" w:cs="Arial"/>
      <w:bCs/>
      <w:sz w:val="18"/>
      <w:szCs w:val="24"/>
    </w:rPr>
  </w:style>
  <w:style w:type="paragraph" w:customStyle="1" w:styleId="Default">
    <w:name w:val="Default"/>
    <w:rsid w:val="0015602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hu-HU"/>
    </w:rPr>
  </w:style>
  <w:style w:type="paragraph" w:customStyle="1" w:styleId="CharChar1">
    <w:name w:val="Char Char1"/>
    <w:basedOn w:val="Norml"/>
    <w:rsid w:val="0015602E"/>
    <w:pPr>
      <w:spacing w:after="160" w:line="240" w:lineRule="exact"/>
    </w:pPr>
    <w:rPr>
      <w:rFonts w:ascii="Tahoma" w:hAnsi="Tahoma"/>
      <w:lang w:val="en-US"/>
    </w:rPr>
  </w:style>
  <w:style w:type="paragraph" w:customStyle="1" w:styleId="ITSFejezet1">
    <w:name w:val="ITS_Fejezet_1"/>
    <w:basedOn w:val="Norml"/>
    <w:next w:val="ITSSzovegtest"/>
    <w:rsid w:val="0015602E"/>
    <w:pPr>
      <w:pageBreakBefore/>
      <w:numPr>
        <w:numId w:val="24"/>
      </w:numPr>
      <w:spacing w:before="360" w:after="240" w:line="288" w:lineRule="auto"/>
    </w:pPr>
    <w:rPr>
      <w:rFonts w:ascii="Cambria" w:hAnsi="Cambria"/>
      <w:b/>
      <w:color w:val="244BAE"/>
      <w:sz w:val="40"/>
      <w:szCs w:val="28"/>
    </w:rPr>
  </w:style>
  <w:style w:type="paragraph" w:customStyle="1" w:styleId="ITSFejezet2">
    <w:name w:val="ITS_Fejezet_2"/>
    <w:basedOn w:val="Norml"/>
    <w:next w:val="ITSSzovegtest"/>
    <w:rsid w:val="0015602E"/>
    <w:pPr>
      <w:keepNext/>
      <w:numPr>
        <w:ilvl w:val="1"/>
        <w:numId w:val="24"/>
      </w:numPr>
      <w:spacing w:before="360" w:after="240" w:line="288" w:lineRule="auto"/>
    </w:pPr>
    <w:rPr>
      <w:rFonts w:ascii="Cambria" w:hAnsi="Cambria"/>
      <w:b/>
      <w:color w:val="244BAE"/>
      <w:sz w:val="36"/>
      <w:szCs w:val="26"/>
    </w:rPr>
  </w:style>
  <w:style w:type="paragraph" w:customStyle="1" w:styleId="ITSFejezet3">
    <w:name w:val="ITS_Fejezet_3"/>
    <w:basedOn w:val="Norml"/>
    <w:next w:val="ITSSzovegtest"/>
    <w:rsid w:val="0015602E"/>
    <w:pPr>
      <w:keepNext/>
      <w:numPr>
        <w:ilvl w:val="2"/>
        <w:numId w:val="24"/>
      </w:numPr>
      <w:spacing w:before="360" w:after="120" w:line="288" w:lineRule="auto"/>
    </w:pPr>
    <w:rPr>
      <w:rFonts w:ascii="Cambria" w:hAnsi="Cambria"/>
      <w:b/>
      <w:color w:val="244BAE"/>
      <w:sz w:val="32"/>
    </w:rPr>
  </w:style>
  <w:style w:type="paragraph" w:styleId="TJ1">
    <w:name w:val="toc 1"/>
    <w:basedOn w:val="Norml"/>
    <w:next w:val="Norml"/>
    <w:autoRedefine/>
    <w:uiPriority w:val="39"/>
    <w:rsid w:val="0015602E"/>
    <w:rPr>
      <w:szCs w:val="24"/>
    </w:rPr>
  </w:style>
  <w:style w:type="paragraph" w:styleId="TJ2">
    <w:name w:val="toc 2"/>
    <w:basedOn w:val="Norml"/>
    <w:next w:val="Norml"/>
    <w:autoRedefine/>
    <w:uiPriority w:val="39"/>
    <w:rsid w:val="0015602E"/>
    <w:pPr>
      <w:ind w:left="220"/>
    </w:pPr>
  </w:style>
  <w:style w:type="paragraph" w:styleId="TJ3">
    <w:name w:val="toc 3"/>
    <w:basedOn w:val="Norml"/>
    <w:next w:val="Norml"/>
    <w:autoRedefine/>
    <w:uiPriority w:val="39"/>
    <w:rsid w:val="0015602E"/>
    <w:pPr>
      <w:ind w:left="440"/>
    </w:pPr>
  </w:style>
  <w:style w:type="paragraph" w:styleId="TJ4">
    <w:name w:val="toc 4"/>
    <w:basedOn w:val="Norml"/>
    <w:next w:val="Norml"/>
    <w:autoRedefine/>
    <w:uiPriority w:val="39"/>
    <w:rsid w:val="0015602E"/>
    <w:pPr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15602E"/>
    <w:pPr>
      <w:spacing w:after="100"/>
      <w:ind w:left="880"/>
    </w:pPr>
  </w:style>
  <w:style w:type="paragraph" w:styleId="TJ6">
    <w:name w:val="toc 6"/>
    <w:basedOn w:val="Norml"/>
    <w:next w:val="Norml"/>
    <w:autoRedefine/>
    <w:uiPriority w:val="39"/>
    <w:unhideWhenUsed/>
    <w:rsid w:val="0015602E"/>
    <w:pPr>
      <w:spacing w:after="100"/>
      <w:ind w:left="1100"/>
    </w:pPr>
  </w:style>
  <w:style w:type="paragraph" w:styleId="TJ7">
    <w:name w:val="toc 7"/>
    <w:basedOn w:val="Norml"/>
    <w:next w:val="Norml"/>
    <w:autoRedefine/>
    <w:uiPriority w:val="39"/>
    <w:unhideWhenUsed/>
    <w:rsid w:val="0015602E"/>
    <w:pPr>
      <w:spacing w:after="100"/>
      <w:ind w:left="1320"/>
    </w:pPr>
  </w:style>
  <w:style w:type="paragraph" w:styleId="TJ8">
    <w:name w:val="toc 8"/>
    <w:basedOn w:val="Norml"/>
    <w:next w:val="Norml"/>
    <w:autoRedefine/>
    <w:uiPriority w:val="39"/>
    <w:unhideWhenUsed/>
    <w:rsid w:val="0015602E"/>
    <w:pPr>
      <w:spacing w:after="100"/>
      <w:ind w:left="1540"/>
    </w:pPr>
  </w:style>
  <w:style w:type="paragraph" w:styleId="TJ9">
    <w:name w:val="toc 9"/>
    <w:basedOn w:val="Norml"/>
    <w:next w:val="Norml"/>
    <w:autoRedefine/>
    <w:uiPriority w:val="39"/>
    <w:unhideWhenUsed/>
    <w:rsid w:val="0015602E"/>
    <w:pPr>
      <w:spacing w:after="100"/>
      <w:ind w:left="1760"/>
    </w:pPr>
  </w:style>
  <w:style w:type="paragraph" w:styleId="Lbjegyzetszveg">
    <w:name w:val="footnote text"/>
    <w:basedOn w:val="Norml"/>
    <w:link w:val="LbjegyzetszvegChar"/>
    <w:uiPriority w:val="99"/>
    <w:rsid w:val="0015602E"/>
    <w:pPr>
      <w:suppressAutoHyphens/>
    </w:pPr>
    <w:rPr>
      <w:lang w:eastAsia="ar-SA"/>
    </w:rPr>
  </w:style>
  <w:style w:type="character" w:customStyle="1" w:styleId="LbjegyzetszvegChar">
    <w:name w:val="Lábjegyzetszöveg Char"/>
    <w:link w:val="Lbjegyzetszveg"/>
    <w:uiPriority w:val="99"/>
    <w:rsid w:val="0015602E"/>
    <w:rPr>
      <w:rFonts w:ascii="Times New Roman" w:hAnsi="Times New Roman"/>
      <w:lang w:eastAsia="ar-SA"/>
    </w:rPr>
  </w:style>
  <w:style w:type="paragraph" w:styleId="Jegyzetszveg">
    <w:name w:val="annotation text"/>
    <w:basedOn w:val="Norml"/>
    <w:link w:val="JegyzetszvegChar"/>
    <w:semiHidden/>
    <w:rsid w:val="0015602E"/>
  </w:style>
  <w:style w:type="character" w:customStyle="1" w:styleId="JegyzetszvegChar">
    <w:name w:val="Jegyzetszöveg Char"/>
    <w:link w:val="Jegyzetszveg"/>
    <w:semiHidden/>
    <w:rsid w:val="0015602E"/>
    <w:rPr>
      <w:rFonts w:eastAsia="Times New Roman"/>
    </w:rPr>
  </w:style>
  <w:style w:type="paragraph" w:styleId="lfej">
    <w:name w:val="header"/>
    <w:basedOn w:val="Norml"/>
    <w:link w:val="lfejChar"/>
    <w:uiPriority w:val="99"/>
    <w:rsid w:val="0015602E"/>
    <w:pPr>
      <w:tabs>
        <w:tab w:val="center" w:pos="4536"/>
        <w:tab w:val="right" w:pos="9072"/>
      </w:tabs>
    </w:pPr>
    <w:rPr>
      <w:rFonts w:ascii="Garamond" w:hAnsi="Garamond"/>
      <w:sz w:val="24"/>
    </w:rPr>
  </w:style>
  <w:style w:type="character" w:customStyle="1" w:styleId="lfejChar">
    <w:name w:val="Élőfej Char"/>
    <w:link w:val="lfej"/>
    <w:uiPriority w:val="99"/>
    <w:rsid w:val="0015602E"/>
    <w:rPr>
      <w:rFonts w:ascii="Garamond" w:hAnsi="Garamond"/>
      <w:sz w:val="24"/>
      <w:lang w:eastAsia="hu-HU"/>
    </w:rPr>
  </w:style>
  <w:style w:type="paragraph" w:styleId="llb">
    <w:name w:val="footer"/>
    <w:basedOn w:val="Norml"/>
    <w:link w:val="llbChar"/>
    <w:rsid w:val="0015602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15602E"/>
    <w:rPr>
      <w:rFonts w:eastAsia="Times New Roman"/>
      <w:sz w:val="22"/>
      <w:szCs w:val="22"/>
    </w:rPr>
  </w:style>
  <w:style w:type="character" w:styleId="Lbjegyzet-hivatkozs">
    <w:name w:val="footnote reference"/>
    <w:rsid w:val="0015602E"/>
    <w:rPr>
      <w:vertAlign w:val="superscript"/>
    </w:rPr>
  </w:style>
  <w:style w:type="paragraph" w:styleId="Szvegtrzs">
    <w:name w:val="Body Text"/>
    <w:basedOn w:val="Norml"/>
    <w:link w:val="SzvegtrzsChar"/>
    <w:rsid w:val="0015602E"/>
    <w:pPr>
      <w:tabs>
        <w:tab w:val="left" w:pos="425"/>
        <w:tab w:val="left" w:pos="851"/>
        <w:tab w:val="left" w:pos="1276"/>
        <w:tab w:val="left" w:pos="1701"/>
        <w:tab w:val="left" w:pos="2126"/>
        <w:tab w:val="right" w:leader="dot" w:pos="8222"/>
      </w:tabs>
      <w:spacing w:after="120"/>
    </w:pPr>
    <w:rPr>
      <w:rFonts w:ascii="Arial" w:hAnsi="Arial"/>
    </w:rPr>
  </w:style>
  <w:style w:type="character" w:customStyle="1" w:styleId="SzvegtrzsChar">
    <w:name w:val="Szövegtörzs Char"/>
    <w:link w:val="Szvegtrzs"/>
    <w:rsid w:val="0015602E"/>
    <w:rPr>
      <w:rFonts w:ascii="Arial" w:hAnsi="Arial"/>
    </w:rPr>
  </w:style>
  <w:style w:type="paragraph" w:styleId="Szvegtrzsbehzssal">
    <w:name w:val="Body Text Indent"/>
    <w:basedOn w:val="Norml"/>
    <w:link w:val="SzvegtrzsbehzssalChar"/>
    <w:rsid w:val="0015602E"/>
    <w:pPr>
      <w:tabs>
        <w:tab w:val="left" w:pos="425"/>
        <w:tab w:val="left" w:pos="851"/>
        <w:tab w:val="left" w:pos="1276"/>
        <w:tab w:val="left" w:pos="1701"/>
        <w:tab w:val="left" w:pos="2126"/>
        <w:tab w:val="right" w:leader="dot" w:pos="8222"/>
      </w:tabs>
      <w:spacing w:after="120"/>
      <w:ind w:left="283"/>
    </w:pPr>
    <w:rPr>
      <w:rFonts w:ascii="Arial" w:hAnsi="Arial"/>
    </w:rPr>
  </w:style>
  <w:style w:type="character" w:customStyle="1" w:styleId="SzvegtrzsbehzssalChar">
    <w:name w:val="Szövegtörzs behúzással Char"/>
    <w:link w:val="Szvegtrzsbehzssal"/>
    <w:rsid w:val="0015602E"/>
    <w:rPr>
      <w:rFonts w:ascii="Arial" w:hAnsi="Arial"/>
    </w:rPr>
  </w:style>
  <w:style w:type="paragraph" w:styleId="Szvegtrzs2">
    <w:name w:val="Body Text 2"/>
    <w:basedOn w:val="Norml"/>
    <w:link w:val="Szvegtrzs2Char"/>
    <w:rsid w:val="0015602E"/>
    <w:pPr>
      <w:spacing w:after="120" w:line="480" w:lineRule="auto"/>
    </w:pPr>
  </w:style>
  <w:style w:type="character" w:customStyle="1" w:styleId="Szvegtrzs2Char">
    <w:name w:val="Szövegtörzs 2 Char"/>
    <w:link w:val="Szvegtrzs2"/>
    <w:rsid w:val="0015602E"/>
    <w:rPr>
      <w:rFonts w:eastAsia="Times New Roman"/>
      <w:sz w:val="22"/>
      <w:szCs w:val="22"/>
    </w:rPr>
  </w:style>
  <w:style w:type="paragraph" w:styleId="Szvegblokk">
    <w:name w:val="Block Text"/>
    <w:basedOn w:val="Norml"/>
    <w:semiHidden/>
    <w:rsid w:val="0015602E"/>
    <w:pPr>
      <w:ind w:left="567" w:right="-2" w:hanging="283"/>
    </w:pPr>
    <w:rPr>
      <w:rFonts w:ascii="Arial Narrow" w:hAnsi="Arial Narrow"/>
      <w:spacing w:val="20"/>
      <w:sz w:val="24"/>
    </w:rPr>
  </w:style>
  <w:style w:type="character" w:styleId="Hiperhivatkozs">
    <w:name w:val="Hyperlink"/>
    <w:uiPriority w:val="99"/>
    <w:rsid w:val="0015602E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15602E"/>
    <w:rPr>
      <w:szCs w:val="21"/>
    </w:rPr>
  </w:style>
  <w:style w:type="character" w:customStyle="1" w:styleId="CsakszvegChar">
    <w:name w:val="Csak szöveg Char"/>
    <w:link w:val="Csakszveg"/>
    <w:uiPriority w:val="99"/>
    <w:rsid w:val="0015602E"/>
    <w:rPr>
      <w:sz w:val="22"/>
      <w:szCs w:val="21"/>
    </w:rPr>
  </w:style>
  <w:style w:type="paragraph" w:styleId="NormlWeb">
    <w:name w:val="Normal (Web)"/>
    <w:basedOn w:val="Norml"/>
    <w:uiPriority w:val="99"/>
    <w:rsid w:val="0015602E"/>
    <w:pPr>
      <w:spacing w:before="100" w:beforeAutospacing="1" w:after="100" w:afterAutospacing="1"/>
    </w:pPr>
    <w:rPr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15602E"/>
    <w:rPr>
      <w:rFonts w:eastAsia="Calibri"/>
      <w:b/>
      <w:bCs/>
      <w:sz w:val="22"/>
    </w:rPr>
  </w:style>
  <w:style w:type="character" w:customStyle="1" w:styleId="MegjegyzstrgyaChar">
    <w:name w:val="Megjegyzés tárgya Char"/>
    <w:link w:val="Megjegyzstrgya"/>
    <w:semiHidden/>
    <w:rsid w:val="0015602E"/>
    <w:rPr>
      <w:b/>
      <w:bCs/>
      <w:sz w:val="22"/>
      <w:lang w:eastAsia="hu-HU"/>
    </w:rPr>
  </w:style>
  <w:style w:type="paragraph" w:styleId="Buborkszveg">
    <w:name w:val="Balloon Text"/>
    <w:basedOn w:val="Norml"/>
    <w:link w:val="BuborkszvegChar"/>
    <w:semiHidden/>
    <w:rsid w:val="001560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rsid w:val="0015602E"/>
    <w:rPr>
      <w:rFonts w:ascii="Tahoma" w:eastAsia="Times New Roman" w:hAnsi="Tahoma" w:cs="Tahoma"/>
      <w:sz w:val="16"/>
      <w:szCs w:val="16"/>
    </w:rPr>
  </w:style>
  <w:style w:type="table" w:styleId="Rcsostblzat">
    <w:name w:val="Table Grid"/>
    <w:basedOn w:val="Normltblzat"/>
    <w:rsid w:val="0015602E"/>
    <w:rPr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 Char1"/>
    <w:basedOn w:val="Norml"/>
    <w:next w:val="Norml"/>
    <w:rsid w:val="00D22F5F"/>
    <w:pPr>
      <w:spacing w:after="160" w:line="240" w:lineRule="exact"/>
      <w:ind w:left="0" w:firstLine="0"/>
      <w:jc w:val="lef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2798</Words>
  <Characters>19311</Characters>
  <Application>Microsoft Office Word</Application>
  <DocSecurity>0</DocSecurity>
  <Lines>160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Pestterv</Company>
  <LinksUpToDate>false</LinksUpToDate>
  <CharactersWithSpaces>22065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Makkai Krisztina</dc:creator>
  <cp:lastModifiedBy>Jegyzo</cp:lastModifiedBy>
  <cp:revision>2</cp:revision>
  <dcterms:created xsi:type="dcterms:W3CDTF">2017-09-15T15:10:00Z</dcterms:created>
  <dcterms:modified xsi:type="dcterms:W3CDTF">2017-09-15T15:10:00Z</dcterms:modified>
</cp:coreProperties>
</file>