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9C" w:rsidRDefault="00261CD6" w:rsidP="00926AFF">
      <w:pPr>
        <w:pBdr>
          <w:bottom w:val="single" w:sz="2" w:space="1" w:color="000000"/>
        </w:pBdr>
        <w:jc w:val="center"/>
        <w:rPr>
          <w:b/>
          <w:spacing w:val="20"/>
          <w:sz w:val="36"/>
          <w:szCs w:val="36"/>
        </w:rPr>
      </w:pPr>
      <w:r>
        <w:rPr>
          <w:noProof/>
          <w:lang w:eastAsia="hu-HU"/>
        </w:rPr>
        <w:drawing>
          <wp:anchor distT="0" distB="0" distL="114300" distR="114300" simplePos="0" relativeHeight="251658240" behindDoc="1" locked="0" layoutInCell="1" allowOverlap="1">
            <wp:simplePos x="0" y="0"/>
            <wp:positionH relativeFrom="column">
              <wp:posOffset>2540</wp:posOffset>
            </wp:positionH>
            <wp:positionV relativeFrom="paragraph">
              <wp:posOffset>-50800</wp:posOffset>
            </wp:positionV>
            <wp:extent cx="691515" cy="902970"/>
            <wp:effectExtent l="0" t="0" r="0" b="0"/>
            <wp:wrapTight wrapText="bothSides">
              <wp:wrapPolygon edited="0">
                <wp:start x="0" y="0"/>
                <wp:lineTo x="0" y="20962"/>
                <wp:lineTo x="20826" y="20962"/>
                <wp:lineTo x="20826" y="0"/>
                <wp:lineTo x="0" y="0"/>
              </wp:wrapPolygon>
            </wp:wrapTight>
            <wp:docPr id="2" name="Kép 2" descr="Sülysáp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ülysáp cím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902970"/>
                    </a:xfrm>
                    <a:prstGeom prst="rect">
                      <a:avLst/>
                    </a:prstGeom>
                    <a:noFill/>
                  </pic:spPr>
                </pic:pic>
              </a:graphicData>
            </a:graphic>
            <wp14:sizeRelH relativeFrom="page">
              <wp14:pctWidth>0</wp14:pctWidth>
            </wp14:sizeRelH>
            <wp14:sizeRelV relativeFrom="page">
              <wp14:pctHeight>0</wp14:pctHeight>
            </wp14:sizeRelV>
          </wp:anchor>
        </w:drawing>
      </w:r>
      <w:r w:rsidR="00396E9C">
        <w:rPr>
          <w:b/>
          <w:spacing w:val="20"/>
          <w:sz w:val="36"/>
          <w:szCs w:val="36"/>
        </w:rPr>
        <w:t>Pénzügyi és Városfejlesztési Bizottság</w:t>
      </w:r>
    </w:p>
    <w:p w:rsidR="00396E9C" w:rsidRPr="00B1160F" w:rsidRDefault="00396E9C" w:rsidP="00926AFF">
      <w:pPr>
        <w:pBdr>
          <w:bottom w:val="single" w:sz="2" w:space="1" w:color="000000"/>
        </w:pBdr>
        <w:jc w:val="center"/>
        <w:rPr>
          <w:b/>
          <w:spacing w:val="20"/>
          <w:sz w:val="36"/>
          <w:szCs w:val="36"/>
        </w:rPr>
      </w:pPr>
      <w:r>
        <w:rPr>
          <w:b/>
          <w:spacing w:val="20"/>
          <w:sz w:val="36"/>
          <w:szCs w:val="36"/>
        </w:rPr>
        <w:t>E l n ö k é t ő l</w:t>
      </w:r>
    </w:p>
    <w:p w:rsidR="00396E9C" w:rsidRPr="00B1160F" w:rsidRDefault="00396E9C" w:rsidP="00926AFF">
      <w:pPr>
        <w:pBdr>
          <w:bottom w:val="single" w:sz="2" w:space="1" w:color="000000"/>
        </w:pBdr>
        <w:jc w:val="center"/>
        <w:rPr>
          <w:spacing w:val="20"/>
          <w:sz w:val="24"/>
          <w:szCs w:val="24"/>
        </w:rPr>
      </w:pPr>
      <w:r w:rsidRPr="00B1160F">
        <w:rPr>
          <w:spacing w:val="20"/>
          <w:sz w:val="24"/>
          <w:szCs w:val="24"/>
        </w:rPr>
        <w:t>2241 Sülysáp, Szent István tér 1.</w:t>
      </w:r>
    </w:p>
    <w:p w:rsidR="00396E9C" w:rsidRPr="00B1160F" w:rsidRDefault="00396E9C" w:rsidP="00926AFF">
      <w:pPr>
        <w:pBdr>
          <w:bottom w:val="single" w:sz="2" w:space="1" w:color="000000"/>
        </w:pBdr>
        <w:jc w:val="center"/>
        <w:rPr>
          <w:spacing w:val="20"/>
          <w:sz w:val="24"/>
          <w:szCs w:val="24"/>
        </w:rPr>
      </w:pPr>
      <w:r w:rsidRPr="00B1160F">
        <w:rPr>
          <w:spacing w:val="20"/>
          <w:sz w:val="24"/>
          <w:szCs w:val="24"/>
        </w:rPr>
        <w:t>Telefon, fax: (06-29) 435-001, (06-29) 435-003</w:t>
      </w:r>
    </w:p>
    <w:p w:rsidR="00396E9C" w:rsidRDefault="00396E9C" w:rsidP="00926AFF">
      <w:pPr>
        <w:jc w:val="right"/>
        <w:rPr>
          <w:b/>
          <w:sz w:val="24"/>
          <w:szCs w:val="24"/>
          <w:u w:val="single"/>
        </w:rPr>
      </w:pPr>
      <w:r>
        <w:rPr>
          <w:b/>
          <w:sz w:val="24"/>
          <w:szCs w:val="24"/>
          <w:u w:val="single"/>
        </w:rPr>
        <w:t>NYILVÁNOS</w:t>
      </w:r>
    </w:p>
    <w:p w:rsidR="00396E9C" w:rsidRPr="00B21A7B" w:rsidRDefault="00396E9C" w:rsidP="00926AFF">
      <w:pPr>
        <w:jc w:val="both"/>
        <w:rPr>
          <w:sz w:val="24"/>
          <w:szCs w:val="24"/>
        </w:rPr>
      </w:pPr>
      <w:r w:rsidRPr="00B21A7B">
        <w:rPr>
          <w:b/>
          <w:sz w:val="24"/>
          <w:szCs w:val="24"/>
        </w:rPr>
        <w:t>Szám:</w:t>
      </w:r>
      <w:r w:rsidR="007566C0">
        <w:rPr>
          <w:sz w:val="24"/>
          <w:szCs w:val="24"/>
        </w:rPr>
        <w:t xml:space="preserve"> S/6251</w:t>
      </w:r>
      <w:r w:rsidR="00C93FBE">
        <w:rPr>
          <w:sz w:val="24"/>
          <w:szCs w:val="24"/>
        </w:rPr>
        <w:t>-7</w:t>
      </w:r>
      <w:r w:rsidRPr="00B21A7B">
        <w:rPr>
          <w:sz w:val="24"/>
          <w:szCs w:val="24"/>
        </w:rPr>
        <w:t>/</w:t>
      </w:r>
      <w:r>
        <w:rPr>
          <w:sz w:val="24"/>
          <w:szCs w:val="24"/>
        </w:rPr>
        <w:t>201</w:t>
      </w:r>
      <w:r w:rsidR="007566C0">
        <w:rPr>
          <w:sz w:val="24"/>
          <w:szCs w:val="24"/>
        </w:rPr>
        <w:t>6</w:t>
      </w:r>
    </w:p>
    <w:p w:rsidR="00032685" w:rsidRPr="00B21A7B" w:rsidRDefault="00032685" w:rsidP="00032685">
      <w:pPr>
        <w:jc w:val="both"/>
        <w:rPr>
          <w:sz w:val="24"/>
          <w:szCs w:val="24"/>
        </w:rPr>
      </w:pPr>
      <w:r w:rsidRPr="00B21A7B">
        <w:rPr>
          <w:b/>
          <w:sz w:val="24"/>
          <w:szCs w:val="24"/>
        </w:rPr>
        <w:t xml:space="preserve">Előterjesztés elkészítésének időpontja: </w:t>
      </w:r>
      <w:r>
        <w:rPr>
          <w:sz w:val="24"/>
          <w:szCs w:val="24"/>
        </w:rPr>
        <w:t>2016. dec</w:t>
      </w:r>
      <w:r w:rsidRPr="00B21A7B">
        <w:rPr>
          <w:sz w:val="24"/>
          <w:szCs w:val="24"/>
        </w:rPr>
        <w:t xml:space="preserve">ember </w:t>
      </w:r>
      <w:r>
        <w:rPr>
          <w:sz w:val="24"/>
          <w:szCs w:val="24"/>
        </w:rPr>
        <w:t>7</w:t>
      </w:r>
      <w:r w:rsidRPr="00B21A7B">
        <w:rPr>
          <w:sz w:val="24"/>
          <w:szCs w:val="24"/>
        </w:rPr>
        <w:t>.</w:t>
      </w:r>
    </w:p>
    <w:p w:rsidR="00396E9C" w:rsidRPr="00B21A7B" w:rsidRDefault="00396E9C" w:rsidP="00926AFF">
      <w:pPr>
        <w:jc w:val="both"/>
        <w:rPr>
          <w:sz w:val="24"/>
          <w:szCs w:val="24"/>
        </w:rPr>
      </w:pPr>
      <w:r w:rsidRPr="00B21A7B">
        <w:rPr>
          <w:b/>
          <w:sz w:val="24"/>
          <w:szCs w:val="24"/>
        </w:rPr>
        <w:t>Előterjesztést készítette:</w:t>
      </w:r>
      <w:r w:rsidRPr="00B21A7B">
        <w:rPr>
          <w:sz w:val="24"/>
          <w:szCs w:val="24"/>
        </w:rPr>
        <w:t xml:space="preserve"> </w:t>
      </w:r>
      <w:smartTag w:uri="urn:schemas-microsoft-com:office:smarttags" w:element="PersonName">
        <w:r w:rsidRPr="00B21A7B">
          <w:rPr>
            <w:sz w:val="24"/>
            <w:szCs w:val="24"/>
          </w:rPr>
          <w:t>Kántor Erzsébet</w:t>
        </w:r>
      </w:smartTag>
      <w:r>
        <w:rPr>
          <w:sz w:val="24"/>
          <w:szCs w:val="24"/>
        </w:rPr>
        <w:t xml:space="preserve"> testületi ügyintéző</w:t>
      </w:r>
    </w:p>
    <w:p w:rsidR="007566C0" w:rsidRDefault="007566C0" w:rsidP="007566C0">
      <w:pPr>
        <w:jc w:val="both"/>
        <w:rPr>
          <w:color w:val="000000"/>
          <w:sz w:val="24"/>
          <w:szCs w:val="24"/>
        </w:rPr>
      </w:pPr>
      <w:r>
        <w:rPr>
          <w:b/>
          <w:color w:val="000000"/>
          <w:sz w:val="24"/>
          <w:szCs w:val="24"/>
        </w:rPr>
        <w:t>Előterjesztést jóváhagyta:</w:t>
      </w:r>
      <w:r>
        <w:rPr>
          <w:color w:val="000000"/>
          <w:sz w:val="24"/>
          <w:szCs w:val="24"/>
        </w:rPr>
        <w:t xml:space="preserve"> dr. Tóth Krisztina jegyző</w:t>
      </w:r>
    </w:p>
    <w:p w:rsidR="00396E9C" w:rsidRPr="00B21A7B" w:rsidRDefault="00396E9C" w:rsidP="00926AFF">
      <w:pPr>
        <w:tabs>
          <w:tab w:val="left" w:pos="2977"/>
        </w:tabs>
        <w:jc w:val="both"/>
        <w:rPr>
          <w:sz w:val="24"/>
          <w:szCs w:val="24"/>
        </w:rPr>
      </w:pPr>
      <w:r w:rsidRPr="00B21A7B">
        <w:rPr>
          <w:b/>
          <w:sz w:val="24"/>
          <w:szCs w:val="24"/>
        </w:rPr>
        <w:t xml:space="preserve">Előterjesztést véleményezi: </w:t>
      </w:r>
      <w:r w:rsidR="00032685">
        <w:rPr>
          <w:sz w:val="24"/>
          <w:szCs w:val="24"/>
        </w:rPr>
        <w:t>PVB</w:t>
      </w:r>
    </w:p>
    <w:p w:rsidR="00396E9C" w:rsidRPr="00B21A7B" w:rsidRDefault="00396E9C" w:rsidP="00926AFF">
      <w:pPr>
        <w:jc w:val="both"/>
        <w:rPr>
          <w:sz w:val="24"/>
          <w:szCs w:val="24"/>
        </w:rPr>
      </w:pPr>
      <w:r w:rsidRPr="00B21A7B">
        <w:rPr>
          <w:b/>
          <w:sz w:val="24"/>
          <w:szCs w:val="24"/>
        </w:rPr>
        <w:t xml:space="preserve">Döntés módja: </w:t>
      </w:r>
      <w:r w:rsidRPr="00B21A7B">
        <w:rPr>
          <w:sz w:val="24"/>
          <w:szCs w:val="24"/>
        </w:rPr>
        <w:t xml:space="preserve">nyílt szavazás, egyszerű szótöbbség </w:t>
      </w:r>
    </w:p>
    <w:p w:rsidR="00396E9C" w:rsidRPr="00B21A7B" w:rsidRDefault="00396E9C" w:rsidP="00926AFF">
      <w:pPr>
        <w:jc w:val="both"/>
        <w:rPr>
          <w:sz w:val="24"/>
          <w:szCs w:val="24"/>
        </w:rPr>
      </w:pPr>
      <w:r w:rsidRPr="00B21A7B">
        <w:rPr>
          <w:b/>
          <w:sz w:val="24"/>
          <w:szCs w:val="24"/>
        </w:rPr>
        <w:t>Mellékletek:</w:t>
      </w:r>
      <w:r w:rsidRPr="00B21A7B">
        <w:rPr>
          <w:sz w:val="24"/>
          <w:szCs w:val="24"/>
        </w:rPr>
        <w:t xml:space="preserve"> Beszámoló (előterjesztéshez csatolva)</w:t>
      </w:r>
    </w:p>
    <w:p w:rsidR="00396E9C" w:rsidRDefault="00396E9C" w:rsidP="00926AFF">
      <w:pPr>
        <w:jc w:val="center"/>
        <w:rPr>
          <w:b/>
          <w:sz w:val="24"/>
          <w:szCs w:val="24"/>
          <w:u w:val="single"/>
        </w:rPr>
      </w:pPr>
      <w:bookmarkStart w:id="0" w:name="_GoBack"/>
      <w:bookmarkEnd w:id="0"/>
    </w:p>
    <w:p w:rsidR="00396E9C" w:rsidRPr="00B21A7B" w:rsidRDefault="00396E9C" w:rsidP="00926AFF">
      <w:pPr>
        <w:jc w:val="center"/>
        <w:rPr>
          <w:b/>
          <w:sz w:val="24"/>
          <w:szCs w:val="24"/>
          <w:u w:val="single"/>
        </w:rPr>
      </w:pPr>
    </w:p>
    <w:p w:rsidR="00396E9C" w:rsidRPr="00B21A7B" w:rsidRDefault="00396E9C" w:rsidP="00926AFF">
      <w:pPr>
        <w:jc w:val="center"/>
        <w:rPr>
          <w:b/>
          <w:sz w:val="24"/>
          <w:szCs w:val="24"/>
          <w:u w:val="single"/>
        </w:rPr>
      </w:pPr>
      <w:r w:rsidRPr="00B21A7B">
        <w:rPr>
          <w:b/>
          <w:sz w:val="24"/>
          <w:szCs w:val="24"/>
          <w:u w:val="single"/>
        </w:rPr>
        <w:t>E L Ő T E R J E S Z T É S</w:t>
      </w:r>
    </w:p>
    <w:p w:rsidR="00396E9C" w:rsidRPr="00B21A7B" w:rsidRDefault="00396E9C" w:rsidP="00926AFF">
      <w:pPr>
        <w:jc w:val="center"/>
        <w:rPr>
          <w:b/>
          <w:sz w:val="24"/>
          <w:szCs w:val="24"/>
          <w:u w:val="single"/>
        </w:rPr>
      </w:pPr>
      <w:r w:rsidRPr="00B21A7B">
        <w:rPr>
          <w:b/>
          <w:sz w:val="24"/>
          <w:szCs w:val="24"/>
          <w:u w:val="single"/>
        </w:rPr>
        <w:t xml:space="preserve">Sülysáp </w:t>
      </w:r>
      <w:r>
        <w:rPr>
          <w:b/>
          <w:sz w:val="24"/>
          <w:szCs w:val="24"/>
          <w:u w:val="single"/>
        </w:rPr>
        <w:t>Város</w:t>
      </w:r>
      <w:r w:rsidRPr="00B21A7B">
        <w:rPr>
          <w:b/>
          <w:sz w:val="24"/>
          <w:szCs w:val="24"/>
          <w:u w:val="single"/>
        </w:rPr>
        <w:t xml:space="preserve"> Önkormányzata Képviselő-testületének</w:t>
      </w:r>
    </w:p>
    <w:p w:rsidR="00396E9C" w:rsidRPr="00B21A7B" w:rsidRDefault="00396E9C" w:rsidP="00926AFF">
      <w:pPr>
        <w:jc w:val="center"/>
        <w:rPr>
          <w:b/>
          <w:sz w:val="24"/>
          <w:szCs w:val="24"/>
          <w:u w:val="single"/>
        </w:rPr>
      </w:pPr>
      <w:r>
        <w:rPr>
          <w:b/>
          <w:sz w:val="24"/>
          <w:szCs w:val="24"/>
          <w:u w:val="single"/>
        </w:rPr>
        <w:t>201</w:t>
      </w:r>
      <w:r w:rsidR="007566C0">
        <w:rPr>
          <w:b/>
          <w:sz w:val="24"/>
          <w:szCs w:val="24"/>
          <w:u w:val="single"/>
        </w:rPr>
        <w:t>6</w:t>
      </w:r>
      <w:r>
        <w:rPr>
          <w:b/>
          <w:sz w:val="24"/>
          <w:szCs w:val="24"/>
          <w:u w:val="single"/>
        </w:rPr>
        <w:t>. dec</w:t>
      </w:r>
      <w:r w:rsidRPr="00B21A7B">
        <w:rPr>
          <w:b/>
          <w:sz w:val="24"/>
          <w:szCs w:val="24"/>
          <w:u w:val="single"/>
        </w:rPr>
        <w:t>ember 1</w:t>
      </w:r>
      <w:r w:rsidR="007566C0">
        <w:rPr>
          <w:b/>
          <w:sz w:val="24"/>
          <w:szCs w:val="24"/>
          <w:u w:val="single"/>
        </w:rPr>
        <w:t>5</w:t>
      </w:r>
      <w:r w:rsidRPr="00B21A7B">
        <w:rPr>
          <w:b/>
          <w:sz w:val="24"/>
          <w:szCs w:val="24"/>
          <w:u w:val="single"/>
        </w:rPr>
        <w:t>-</w:t>
      </w:r>
      <w:r>
        <w:rPr>
          <w:b/>
          <w:sz w:val="24"/>
          <w:szCs w:val="24"/>
          <w:u w:val="single"/>
        </w:rPr>
        <w:t>é</w:t>
      </w:r>
      <w:r w:rsidRPr="00B21A7B">
        <w:rPr>
          <w:b/>
          <w:sz w:val="24"/>
          <w:szCs w:val="24"/>
          <w:u w:val="single"/>
        </w:rPr>
        <w:t>n tartandó munkaterv szerinti ülésére</w:t>
      </w:r>
    </w:p>
    <w:p w:rsidR="00396E9C" w:rsidRPr="00B21A7B" w:rsidRDefault="00C93FBE" w:rsidP="00926AFF">
      <w:pPr>
        <w:jc w:val="center"/>
        <w:rPr>
          <w:b/>
          <w:sz w:val="24"/>
          <w:szCs w:val="24"/>
          <w:u w:val="single"/>
        </w:rPr>
      </w:pPr>
      <w:r>
        <w:rPr>
          <w:b/>
          <w:sz w:val="24"/>
          <w:szCs w:val="24"/>
          <w:u w:val="single"/>
        </w:rPr>
        <w:t>4</w:t>
      </w:r>
      <w:r w:rsidR="00396E9C" w:rsidRPr="00B21A7B">
        <w:rPr>
          <w:b/>
          <w:sz w:val="24"/>
          <w:szCs w:val="24"/>
          <w:u w:val="single"/>
        </w:rPr>
        <w:t>. napirendhez</w:t>
      </w:r>
    </w:p>
    <w:p w:rsidR="00396E9C" w:rsidRDefault="00396E9C" w:rsidP="00926AFF">
      <w:pPr>
        <w:jc w:val="both"/>
        <w:rPr>
          <w:b/>
          <w:sz w:val="24"/>
          <w:szCs w:val="24"/>
          <w:u w:val="single"/>
        </w:rPr>
      </w:pPr>
    </w:p>
    <w:p w:rsidR="00396E9C" w:rsidRPr="00B21A7B" w:rsidRDefault="00396E9C" w:rsidP="00926AFF">
      <w:pPr>
        <w:jc w:val="both"/>
        <w:rPr>
          <w:b/>
          <w:sz w:val="24"/>
          <w:szCs w:val="24"/>
          <w:u w:val="single"/>
        </w:rPr>
      </w:pPr>
    </w:p>
    <w:p w:rsidR="00396E9C" w:rsidRPr="00B21A7B" w:rsidRDefault="00396E9C" w:rsidP="00926AFF">
      <w:pPr>
        <w:jc w:val="both"/>
        <w:rPr>
          <w:sz w:val="24"/>
          <w:szCs w:val="24"/>
          <w:u w:val="single"/>
        </w:rPr>
      </w:pPr>
      <w:r w:rsidRPr="00B21A7B">
        <w:rPr>
          <w:b/>
          <w:sz w:val="24"/>
          <w:szCs w:val="24"/>
          <w:u w:val="single"/>
        </w:rPr>
        <w:t>Tárgy</w:t>
      </w:r>
      <w:r w:rsidRPr="00B21A7B">
        <w:rPr>
          <w:b/>
          <w:sz w:val="24"/>
          <w:szCs w:val="24"/>
        </w:rPr>
        <w:t xml:space="preserve">: </w:t>
      </w:r>
      <w:r>
        <w:rPr>
          <w:sz w:val="24"/>
          <w:szCs w:val="24"/>
        </w:rPr>
        <w:t>Pénzügyi és Városfejlesztési</w:t>
      </w:r>
      <w:r>
        <w:rPr>
          <w:b/>
          <w:sz w:val="24"/>
          <w:szCs w:val="24"/>
        </w:rPr>
        <w:t xml:space="preserve"> </w:t>
      </w:r>
      <w:r w:rsidRPr="00B21A7B">
        <w:rPr>
          <w:sz w:val="24"/>
          <w:szCs w:val="24"/>
        </w:rPr>
        <w:t>Bizottság éves beszámolója</w:t>
      </w:r>
    </w:p>
    <w:p w:rsidR="00396E9C" w:rsidRDefault="00396E9C" w:rsidP="00926AFF">
      <w:pPr>
        <w:rPr>
          <w:b/>
          <w:sz w:val="24"/>
          <w:szCs w:val="24"/>
        </w:rPr>
      </w:pPr>
    </w:p>
    <w:p w:rsidR="00396E9C" w:rsidRPr="00B21A7B" w:rsidRDefault="00396E9C" w:rsidP="00926AFF">
      <w:pPr>
        <w:rPr>
          <w:b/>
          <w:sz w:val="24"/>
          <w:szCs w:val="24"/>
        </w:rPr>
      </w:pPr>
    </w:p>
    <w:p w:rsidR="00396E9C" w:rsidRPr="00B21A7B" w:rsidRDefault="00396E9C" w:rsidP="00926AFF">
      <w:pPr>
        <w:rPr>
          <w:b/>
          <w:sz w:val="24"/>
          <w:szCs w:val="24"/>
        </w:rPr>
      </w:pPr>
      <w:r w:rsidRPr="00B21A7B">
        <w:rPr>
          <w:b/>
          <w:sz w:val="24"/>
          <w:szCs w:val="24"/>
        </w:rPr>
        <w:t>Tisztelt Képviselő-testület!</w:t>
      </w:r>
    </w:p>
    <w:p w:rsidR="00396E9C" w:rsidRPr="00B21A7B" w:rsidRDefault="00396E9C" w:rsidP="00926AFF">
      <w:pPr>
        <w:rPr>
          <w:sz w:val="24"/>
          <w:szCs w:val="24"/>
        </w:rPr>
      </w:pPr>
    </w:p>
    <w:p w:rsidR="00396E9C" w:rsidRDefault="00396E9C" w:rsidP="00926AFF">
      <w:pPr>
        <w:jc w:val="both"/>
        <w:rPr>
          <w:sz w:val="24"/>
          <w:szCs w:val="24"/>
        </w:rPr>
      </w:pPr>
      <w:r w:rsidRPr="00B21A7B">
        <w:rPr>
          <w:sz w:val="24"/>
          <w:szCs w:val="24"/>
        </w:rPr>
        <w:t xml:space="preserve">Az Önkormányzat Szervezeti és Működési Szabályzatáról szóló 14/2009. (XII. 22.) </w:t>
      </w:r>
      <w:r>
        <w:rPr>
          <w:sz w:val="24"/>
          <w:szCs w:val="24"/>
        </w:rPr>
        <w:t xml:space="preserve">önkormányzati </w:t>
      </w:r>
      <w:r w:rsidRPr="00B21A7B">
        <w:rPr>
          <w:sz w:val="24"/>
          <w:szCs w:val="24"/>
        </w:rPr>
        <w:t>rendelet 43. § (12) bekezdése alapján a bizottságok rendszeresen beszámolnak munkájukról.</w:t>
      </w:r>
    </w:p>
    <w:p w:rsidR="00396E9C" w:rsidRDefault="00396E9C" w:rsidP="00926AFF">
      <w:pPr>
        <w:jc w:val="both"/>
        <w:rPr>
          <w:sz w:val="24"/>
          <w:szCs w:val="24"/>
        </w:rPr>
      </w:pPr>
    </w:p>
    <w:p w:rsidR="00396E9C" w:rsidRPr="00B21A7B" w:rsidRDefault="00396E9C" w:rsidP="00926AFF">
      <w:pPr>
        <w:jc w:val="both"/>
        <w:rPr>
          <w:sz w:val="24"/>
          <w:szCs w:val="24"/>
        </w:rPr>
      </w:pPr>
      <w:r>
        <w:rPr>
          <w:sz w:val="24"/>
          <w:szCs w:val="24"/>
        </w:rPr>
        <w:t>Kérem a beszámoló</w:t>
      </w:r>
      <w:r w:rsidRPr="00B21A7B">
        <w:rPr>
          <w:sz w:val="24"/>
          <w:szCs w:val="24"/>
        </w:rPr>
        <w:t xml:space="preserve"> szíves megtárgyalását és elfogadását.</w:t>
      </w:r>
    </w:p>
    <w:p w:rsidR="00396E9C" w:rsidRPr="00B21A7B" w:rsidRDefault="00396E9C" w:rsidP="00926AFF">
      <w:pPr>
        <w:ind w:left="2832"/>
        <w:jc w:val="both"/>
        <w:rPr>
          <w:b/>
          <w:sz w:val="24"/>
          <w:szCs w:val="24"/>
          <w:u w:val="single"/>
        </w:rPr>
      </w:pPr>
    </w:p>
    <w:p w:rsidR="00396E9C" w:rsidRPr="00B21A7B" w:rsidRDefault="00396E9C" w:rsidP="00926AFF">
      <w:pPr>
        <w:ind w:left="2832"/>
        <w:jc w:val="both"/>
        <w:rPr>
          <w:b/>
          <w:sz w:val="24"/>
          <w:szCs w:val="24"/>
          <w:u w:val="single"/>
        </w:rPr>
      </w:pPr>
      <w:r w:rsidRPr="00B21A7B">
        <w:rPr>
          <w:b/>
          <w:sz w:val="24"/>
          <w:szCs w:val="24"/>
          <w:u w:val="single"/>
        </w:rPr>
        <w:t>…/</w:t>
      </w:r>
      <w:r>
        <w:rPr>
          <w:b/>
          <w:sz w:val="24"/>
          <w:szCs w:val="24"/>
          <w:u w:val="single"/>
        </w:rPr>
        <w:t>201</w:t>
      </w:r>
      <w:r w:rsidR="007566C0">
        <w:rPr>
          <w:b/>
          <w:sz w:val="24"/>
          <w:szCs w:val="24"/>
          <w:u w:val="single"/>
        </w:rPr>
        <w:t>6</w:t>
      </w:r>
      <w:r>
        <w:rPr>
          <w:b/>
          <w:sz w:val="24"/>
          <w:szCs w:val="24"/>
          <w:u w:val="single"/>
        </w:rPr>
        <w:t>. (</w:t>
      </w:r>
      <w:r w:rsidRPr="00B21A7B">
        <w:rPr>
          <w:b/>
          <w:sz w:val="24"/>
          <w:szCs w:val="24"/>
          <w:u w:val="single"/>
        </w:rPr>
        <w:t>X</w:t>
      </w:r>
      <w:r>
        <w:rPr>
          <w:b/>
          <w:sz w:val="24"/>
          <w:szCs w:val="24"/>
          <w:u w:val="single"/>
        </w:rPr>
        <w:t>II</w:t>
      </w:r>
      <w:r w:rsidRPr="00B21A7B">
        <w:rPr>
          <w:b/>
          <w:sz w:val="24"/>
          <w:szCs w:val="24"/>
          <w:u w:val="single"/>
        </w:rPr>
        <w:t>. 1</w:t>
      </w:r>
      <w:r w:rsidR="007566C0">
        <w:rPr>
          <w:b/>
          <w:sz w:val="24"/>
          <w:szCs w:val="24"/>
          <w:u w:val="single"/>
        </w:rPr>
        <w:t>5</w:t>
      </w:r>
      <w:r w:rsidRPr="00B21A7B">
        <w:rPr>
          <w:b/>
          <w:sz w:val="24"/>
          <w:szCs w:val="24"/>
          <w:u w:val="single"/>
        </w:rPr>
        <w:t>.) ÖKT határozati javaslat</w:t>
      </w:r>
    </w:p>
    <w:p w:rsidR="00396E9C" w:rsidRPr="00B21A7B" w:rsidRDefault="00396E9C" w:rsidP="00926AFF">
      <w:pPr>
        <w:ind w:left="2835"/>
        <w:jc w:val="both"/>
        <w:rPr>
          <w:color w:val="000000"/>
          <w:sz w:val="24"/>
          <w:szCs w:val="24"/>
        </w:rPr>
      </w:pPr>
      <w:r w:rsidRPr="00B21A7B">
        <w:rPr>
          <w:color w:val="000000"/>
          <w:sz w:val="24"/>
          <w:szCs w:val="24"/>
        </w:rPr>
        <w:t xml:space="preserve">Sülysáp </w:t>
      </w:r>
      <w:r>
        <w:rPr>
          <w:color w:val="000000"/>
          <w:sz w:val="24"/>
          <w:szCs w:val="24"/>
        </w:rPr>
        <w:t>Város</w:t>
      </w:r>
      <w:r w:rsidRPr="00B21A7B">
        <w:rPr>
          <w:color w:val="000000"/>
          <w:sz w:val="24"/>
          <w:szCs w:val="24"/>
        </w:rPr>
        <w:t xml:space="preserve"> Önkormányzatának Képviselő-testülete </w:t>
      </w:r>
      <w:r w:rsidRPr="00B21A7B">
        <w:rPr>
          <w:sz w:val="24"/>
          <w:szCs w:val="24"/>
        </w:rPr>
        <w:t xml:space="preserve">az SZMSZ 43. § (12) bekezdése </w:t>
      </w:r>
      <w:r>
        <w:rPr>
          <w:sz w:val="24"/>
          <w:szCs w:val="24"/>
        </w:rPr>
        <w:t>alapján a Pénzügyi és Városfejlesztési Bizottság</w:t>
      </w:r>
      <w:r w:rsidRPr="00B21A7B">
        <w:rPr>
          <w:sz w:val="24"/>
          <w:szCs w:val="24"/>
        </w:rPr>
        <w:t xml:space="preserve"> előző évi munkájáról szóló beszámoló</w:t>
      </w:r>
      <w:r>
        <w:rPr>
          <w:sz w:val="24"/>
          <w:szCs w:val="24"/>
        </w:rPr>
        <w:t xml:space="preserve">t – megköszönve a Bizottság munkáját – </w:t>
      </w:r>
      <w:r w:rsidRPr="00B21A7B">
        <w:rPr>
          <w:sz w:val="24"/>
          <w:szCs w:val="24"/>
        </w:rPr>
        <w:t>elfogadja.</w:t>
      </w:r>
    </w:p>
    <w:p w:rsidR="00396E9C" w:rsidRPr="00B21A7B" w:rsidRDefault="00396E9C" w:rsidP="00926AFF">
      <w:pPr>
        <w:ind w:left="2124" w:firstLine="708"/>
        <w:jc w:val="both"/>
        <w:rPr>
          <w:color w:val="000000"/>
          <w:sz w:val="24"/>
          <w:szCs w:val="24"/>
        </w:rPr>
      </w:pPr>
      <w:r w:rsidRPr="00B21A7B">
        <w:rPr>
          <w:color w:val="000000"/>
          <w:sz w:val="24"/>
          <w:szCs w:val="24"/>
          <w:u w:val="single"/>
        </w:rPr>
        <w:t>Határidő</w:t>
      </w:r>
      <w:r w:rsidRPr="00B21A7B">
        <w:rPr>
          <w:color w:val="000000"/>
          <w:sz w:val="24"/>
          <w:szCs w:val="24"/>
        </w:rPr>
        <w:t>: azonnal</w:t>
      </w:r>
    </w:p>
    <w:p w:rsidR="00396E9C" w:rsidRPr="00B21A7B" w:rsidRDefault="00396E9C" w:rsidP="00926AFF">
      <w:pPr>
        <w:ind w:left="2124" w:firstLine="708"/>
        <w:jc w:val="both"/>
        <w:rPr>
          <w:color w:val="000000"/>
          <w:sz w:val="24"/>
          <w:szCs w:val="24"/>
        </w:rPr>
      </w:pPr>
      <w:r w:rsidRPr="00B21A7B">
        <w:rPr>
          <w:color w:val="000000"/>
          <w:sz w:val="24"/>
          <w:szCs w:val="24"/>
          <w:u w:val="single"/>
        </w:rPr>
        <w:t>Felelős</w:t>
      </w:r>
      <w:r w:rsidRPr="00B21A7B">
        <w:rPr>
          <w:color w:val="000000"/>
          <w:sz w:val="24"/>
          <w:szCs w:val="24"/>
        </w:rPr>
        <w:t xml:space="preserve">: </w:t>
      </w:r>
      <w:r>
        <w:rPr>
          <w:color w:val="000000"/>
          <w:sz w:val="24"/>
          <w:szCs w:val="24"/>
        </w:rPr>
        <w:t>PVB</w:t>
      </w:r>
      <w:r w:rsidRPr="00B21A7B">
        <w:rPr>
          <w:color w:val="000000"/>
          <w:sz w:val="24"/>
          <w:szCs w:val="24"/>
        </w:rPr>
        <w:t xml:space="preserve"> elnöke</w:t>
      </w:r>
    </w:p>
    <w:p w:rsidR="00396E9C" w:rsidRPr="00B21A7B" w:rsidRDefault="00396E9C" w:rsidP="00926AFF">
      <w:pPr>
        <w:jc w:val="center"/>
        <w:rPr>
          <w:color w:val="000000"/>
          <w:sz w:val="24"/>
          <w:szCs w:val="24"/>
        </w:rPr>
      </w:pPr>
    </w:p>
    <w:p w:rsidR="00396E9C" w:rsidRPr="00B21A7B" w:rsidRDefault="00396E9C" w:rsidP="00926AFF">
      <w:pPr>
        <w:jc w:val="both"/>
        <w:rPr>
          <w:sz w:val="24"/>
          <w:szCs w:val="24"/>
        </w:rPr>
      </w:pPr>
    </w:p>
    <w:p w:rsidR="00396E9C" w:rsidRPr="00B21A7B" w:rsidRDefault="00396E9C" w:rsidP="00926AFF">
      <w:pPr>
        <w:jc w:val="both"/>
        <w:rPr>
          <w:sz w:val="24"/>
          <w:szCs w:val="24"/>
        </w:rPr>
      </w:pPr>
      <w:r w:rsidRPr="00B21A7B">
        <w:rPr>
          <w:sz w:val="24"/>
          <w:szCs w:val="24"/>
        </w:rPr>
        <w:t xml:space="preserve">Sülysáp, </w:t>
      </w:r>
      <w:r>
        <w:rPr>
          <w:sz w:val="24"/>
          <w:szCs w:val="24"/>
        </w:rPr>
        <w:t>201</w:t>
      </w:r>
      <w:r w:rsidR="007566C0">
        <w:rPr>
          <w:sz w:val="24"/>
          <w:szCs w:val="24"/>
        </w:rPr>
        <w:t>6</w:t>
      </w:r>
      <w:r>
        <w:rPr>
          <w:sz w:val="24"/>
          <w:szCs w:val="24"/>
        </w:rPr>
        <w:t>. dec</w:t>
      </w:r>
      <w:r w:rsidRPr="00B21A7B">
        <w:rPr>
          <w:sz w:val="24"/>
          <w:szCs w:val="24"/>
        </w:rPr>
        <w:t xml:space="preserve">ember </w:t>
      </w:r>
      <w:r w:rsidR="007566C0">
        <w:rPr>
          <w:sz w:val="24"/>
          <w:szCs w:val="24"/>
        </w:rPr>
        <w:t>7</w:t>
      </w:r>
      <w:r w:rsidRPr="00B21A7B">
        <w:rPr>
          <w:sz w:val="24"/>
          <w:szCs w:val="24"/>
        </w:rPr>
        <w:t>.</w:t>
      </w:r>
    </w:p>
    <w:p w:rsidR="00396E9C" w:rsidRPr="00B21A7B" w:rsidRDefault="00396E9C" w:rsidP="00926AFF">
      <w:pPr>
        <w:tabs>
          <w:tab w:val="center" w:pos="5940"/>
        </w:tabs>
        <w:jc w:val="both"/>
        <w:rPr>
          <w:sz w:val="24"/>
          <w:szCs w:val="24"/>
        </w:rPr>
      </w:pPr>
      <w:r>
        <w:rPr>
          <w:sz w:val="24"/>
          <w:szCs w:val="24"/>
        </w:rPr>
        <w:tab/>
      </w:r>
      <w:smartTag w:uri="urn:schemas-microsoft-com:office:smarttags" w:element="PersonName">
        <w:smartTagPr>
          <w:attr w:name="ProductID" w:val="Kecser István"/>
        </w:smartTagPr>
        <w:r>
          <w:rPr>
            <w:sz w:val="24"/>
            <w:szCs w:val="24"/>
          </w:rPr>
          <w:t>Kecser István</w:t>
        </w:r>
      </w:smartTag>
      <w:r w:rsidRPr="00B21A7B">
        <w:rPr>
          <w:sz w:val="24"/>
          <w:szCs w:val="24"/>
        </w:rPr>
        <w:t xml:space="preserve"> s.k.</w:t>
      </w:r>
    </w:p>
    <w:p w:rsidR="00396E9C" w:rsidRPr="00B21A7B" w:rsidRDefault="00396E9C" w:rsidP="00926AFF">
      <w:pPr>
        <w:tabs>
          <w:tab w:val="center" w:pos="5940"/>
        </w:tabs>
        <w:jc w:val="both"/>
        <w:rPr>
          <w:sz w:val="24"/>
          <w:szCs w:val="24"/>
        </w:rPr>
      </w:pPr>
      <w:r w:rsidRPr="00B21A7B">
        <w:rPr>
          <w:sz w:val="24"/>
          <w:szCs w:val="24"/>
        </w:rPr>
        <w:tab/>
        <w:t>elnök</w:t>
      </w:r>
    </w:p>
    <w:p w:rsidR="00396E9C" w:rsidRDefault="00396E9C" w:rsidP="00926AFF">
      <w:pPr>
        <w:tabs>
          <w:tab w:val="left" w:pos="3105"/>
          <w:tab w:val="center" w:pos="5940"/>
        </w:tabs>
        <w:jc w:val="both"/>
        <w:rPr>
          <w:i/>
          <w:sz w:val="24"/>
          <w:szCs w:val="24"/>
        </w:rPr>
      </w:pPr>
    </w:p>
    <w:p w:rsidR="00BC0611" w:rsidRPr="006D4FE7" w:rsidRDefault="00396E9C" w:rsidP="00BC0611">
      <w:pPr>
        <w:jc w:val="center"/>
        <w:rPr>
          <w:rFonts w:ascii="Arial Narrow" w:hAnsi="Arial Narrow"/>
          <w:b/>
          <w:sz w:val="28"/>
          <w:szCs w:val="24"/>
        </w:rPr>
      </w:pPr>
      <w:r w:rsidRPr="00B21A7B">
        <w:rPr>
          <w:b/>
          <w:sz w:val="24"/>
          <w:szCs w:val="24"/>
          <w:u w:val="single"/>
        </w:rPr>
        <w:br w:type="page"/>
      </w:r>
      <w:r w:rsidR="00BC0611" w:rsidRPr="006D4FE7">
        <w:rPr>
          <w:rFonts w:ascii="Arial Narrow" w:hAnsi="Arial Narrow"/>
          <w:b/>
          <w:sz w:val="28"/>
          <w:szCs w:val="24"/>
        </w:rPr>
        <w:lastRenderedPageBreak/>
        <w:t>SÜLYSÁP VÁROS ÖNKORMÁNYZATA</w:t>
      </w:r>
    </w:p>
    <w:p w:rsidR="00BC0611" w:rsidRPr="00A7126C" w:rsidRDefault="00BC0611" w:rsidP="00BC0611">
      <w:pPr>
        <w:jc w:val="center"/>
        <w:rPr>
          <w:rFonts w:ascii="Arial Narrow" w:hAnsi="Arial Narrow"/>
          <w:sz w:val="24"/>
          <w:szCs w:val="24"/>
        </w:rPr>
      </w:pPr>
      <w:r w:rsidRPr="00A7126C">
        <w:rPr>
          <w:rFonts w:ascii="Arial Narrow" w:hAnsi="Arial Narrow"/>
          <w:sz w:val="24"/>
          <w:szCs w:val="24"/>
        </w:rPr>
        <w:t>PÉNZÜGYI, VÁROSFEJLESZTÉSI ÉS ÜGYRENDI BIZOTTSÁGA</w:t>
      </w:r>
      <w:r>
        <w:rPr>
          <w:rFonts w:ascii="Arial Narrow" w:hAnsi="Arial Narrow"/>
          <w:sz w:val="24"/>
          <w:szCs w:val="24"/>
        </w:rPr>
        <w:t xml:space="preserve"> </w:t>
      </w:r>
      <w:r w:rsidRPr="00A7126C">
        <w:rPr>
          <w:rFonts w:ascii="Arial Narrow" w:hAnsi="Arial Narrow"/>
          <w:sz w:val="24"/>
          <w:szCs w:val="24"/>
        </w:rPr>
        <w:t>ELNÖKÉTŐL</w:t>
      </w:r>
    </w:p>
    <w:p w:rsidR="00BC0611" w:rsidRPr="000C5CBE" w:rsidRDefault="00BC0611" w:rsidP="00BC0611">
      <w:pPr>
        <w:rPr>
          <w:rFonts w:ascii="Arial Narrow" w:hAnsi="Arial Narrow"/>
        </w:rPr>
      </w:pPr>
      <w:r>
        <w:rPr>
          <w:rFonts w:ascii="Arial Narrow" w:hAnsi="Arial Narrow"/>
          <w:noProof/>
          <w:lang w:eastAsia="hu-HU"/>
        </w:rPr>
        <mc:AlternateContent>
          <mc:Choice Requires="wps">
            <w:drawing>
              <wp:anchor distT="0" distB="0" distL="114300" distR="114300" simplePos="0" relativeHeight="251660288" behindDoc="0" locked="0" layoutInCell="1" allowOverlap="1" wp14:anchorId="0003F8CE" wp14:editId="336C9B8D">
                <wp:simplePos x="0" y="0"/>
                <wp:positionH relativeFrom="column">
                  <wp:posOffset>0</wp:posOffset>
                </wp:positionH>
                <wp:positionV relativeFrom="paragraph">
                  <wp:posOffset>46990</wp:posOffset>
                </wp:positionV>
                <wp:extent cx="5486400" cy="0"/>
                <wp:effectExtent l="5080" t="12700" r="13970" b="635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4EF3D1" id="Egyenes összekötő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6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"/>
            </w:pict>
          </mc:Fallback>
        </mc:AlternateContent>
      </w:r>
    </w:p>
    <w:p w:rsidR="00BC0611" w:rsidRPr="00166C7C" w:rsidRDefault="00BC0611" w:rsidP="00BC0611">
      <w:pPr>
        <w:jc w:val="center"/>
        <w:rPr>
          <w:rFonts w:ascii="Arial Narrow" w:hAnsi="Arial Narrow"/>
        </w:rPr>
      </w:pPr>
    </w:p>
    <w:p w:rsidR="00BC0611" w:rsidRPr="00A7126C" w:rsidRDefault="00BC0611" w:rsidP="00BC0611">
      <w:pPr>
        <w:jc w:val="center"/>
        <w:rPr>
          <w:rFonts w:ascii="Arial" w:hAnsi="Arial" w:cs="Arial"/>
          <w:b/>
          <w:sz w:val="32"/>
          <w:szCs w:val="32"/>
        </w:rPr>
      </w:pPr>
      <w:r w:rsidRPr="00A7126C">
        <w:rPr>
          <w:rFonts w:ascii="Arial" w:hAnsi="Arial" w:cs="Arial"/>
          <w:b/>
          <w:sz w:val="32"/>
          <w:szCs w:val="32"/>
        </w:rPr>
        <w:t>BESZÁMOLÓ</w:t>
      </w:r>
    </w:p>
    <w:p w:rsidR="00BC0611" w:rsidRPr="00A7126C" w:rsidRDefault="00BC0611" w:rsidP="00BC0611">
      <w:pPr>
        <w:jc w:val="center"/>
        <w:rPr>
          <w:rFonts w:ascii="Arial Narrow" w:hAnsi="Arial Narrow"/>
          <w:sz w:val="24"/>
          <w:szCs w:val="24"/>
        </w:rPr>
      </w:pPr>
      <w:r w:rsidRPr="00A7126C">
        <w:rPr>
          <w:rFonts w:ascii="Arial Narrow" w:hAnsi="Arial Narrow"/>
          <w:sz w:val="24"/>
          <w:szCs w:val="24"/>
        </w:rPr>
        <w:t>a Bizottság 201</w:t>
      </w:r>
      <w:r>
        <w:rPr>
          <w:rFonts w:ascii="Arial Narrow" w:hAnsi="Arial Narrow"/>
          <w:sz w:val="24"/>
          <w:szCs w:val="24"/>
        </w:rPr>
        <w:t>5</w:t>
      </w:r>
      <w:r w:rsidRPr="00A7126C">
        <w:rPr>
          <w:rFonts w:ascii="Arial Narrow" w:hAnsi="Arial Narrow"/>
          <w:sz w:val="24"/>
          <w:szCs w:val="24"/>
        </w:rPr>
        <w:t>-201</w:t>
      </w:r>
      <w:r>
        <w:rPr>
          <w:rFonts w:ascii="Arial Narrow" w:hAnsi="Arial Narrow"/>
          <w:sz w:val="24"/>
          <w:szCs w:val="24"/>
        </w:rPr>
        <w:t>6</w:t>
      </w:r>
      <w:r w:rsidRPr="00A7126C">
        <w:rPr>
          <w:rFonts w:ascii="Arial Narrow" w:hAnsi="Arial Narrow"/>
          <w:sz w:val="24"/>
          <w:szCs w:val="24"/>
        </w:rPr>
        <w:t xml:space="preserve"> évi munkájáról</w:t>
      </w:r>
    </w:p>
    <w:p w:rsidR="00BC0611" w:rsidRPr="00A7126C" w:rsidRDefault="00BC0611" w:rsidP="00BC0611">
      <w:pPr>
        <w:jc w:val="both"/>
        <w:rPr>
          <w:rFonts w:ascii="Arial Narrow" w:hAnsi="Arial Narrow"/>
          <w:sz w:val="24"/>
          <w:szCs w:val="24"/>
        </w:rPr>
      </w:pPr>
    </w:p>
    <w:p w:rsidR="00BC0611" w:rsidRPr="00A7126C" w:rsidRDefault="00BC0611" w:rsidP="00BC0611">
      <w:pPr>
        <w:jc w:val="both"/>
        <w:rPr>
          <w:rFonts w:ascii="Arial Narrow" w:hAnsi="Arial Narrow"/>
          <w:sz w:val="24"/>
          <w:szCs w:val="24"/>
        </w:rPr>
      </w:pPr>
    </w:p>
    <w:p w:rsidR="00BC0611" w:rsidRPr="00A7126C" w:rsidRDefault="00BC0611" w:rsidP="00BC0611">
      <w:pPr>
        <w:jc w:val="both"/>
        <w:rPr>
          <w:rFonts w:ascii="Arial Narrow" w:hAnsi="Arial Narrow"/>
          <w:b/>
          <w:sz w:val="24"/>
          <w:szCs w:val="24"/>
        </w:rPr>
      </w:pPr>
      <w:r w:rsidRPr="00A7126C">
        <w:rPr>
          <w:rFonts w:ascii="Arial Narrow" w:hAnsi="Arial Narrow"/>
          <w:b/>
          <w:sz w:val="24"/>
          <w:szCs w:val="24"/>
        </w:rPr>
        <w:t>Tisztelt Képviselő-testület!</w:t>
      </w:r>
    </w:p>
    <w:p w:rsidR="00BC0611" w:rsidRPr="00A7126C" w:rsidRDefault="00BC0611" w:rsidP="00BC0611">
      <w:pPr>
        <w:jc w:val="both"/>
        <w:rPr>
          <w:rFonts w:ascii="Arial Narrow" w:hAnsi="Arial Narrow"/>
          <w:sz w:val="24"/>
          <w:szCs w:val="24"/>
        </w:rPr>
      </w:pPr>
    </w:p>
    <w:p w:rsidR="00BC0611" w:rsidRPr="00A7126C" w:rsidRDefault="00BC0611" w:rsidP="00BC0611">
      <w:pPr>
        <w:ind w:firstLine="708"/>
        <w:jc w:val="both"/>
        <w:rPr>
          <w:rFonts w:ascii="Arial Narrow" w:hAnsi="Arial Narrow"/>
          <w:sz w:val="24"/>
          <w:szCs w:val="24"/>
        </w:rPr>
      </w:pPr>
      <w:r w:rsidRPr="00A7126C">
        <w:rPr>
          <w:rFonts w:ascii="Arial Narrow" w:hAnsi="Arial Narrow"/>
          <w:sz w:val="24"/>
          <w:szCs w:val="24"/>
        </w:rPr>
        <w:t>A PVB</w:t>
      </w:r>
      <w:r>
        <w:rPr>
          <w:rFonts w:ascii="Arial Narrow" w:hAnsi="Arial Narrow"/>
          <w:sz w:val="24"/>
          <w:szCs w:val="24"/>
        </w:rPr>
        <w:t xml:space="preserve"> ebben</w:t>
      </w:r>
      <w:r w:rsidRPr="00A7126C">
        <w:rPr>
          <w:rFonts w:ascii="Arial Narrow" w:hAnsi="Arial Narrow"/>
          <w:sz w:val="24"/>
          <w:szCs w:val="24"/>
        </w:rPr>
        <w:t xml:space="preserve"> </w:t>
      </w:r>
      <w:r>
        <w:rPr>
          <w:rFonts w:ascii="Arial Narrow" w:hAnsi="Arial Narrow"/>
          <w:sz w:val="24"/>
          <w:szCs w:val="24"/>
        </w:rPr>
        <w:t xml:space="preserve">a beszámolási időszakban is </w:t>
      </w:r>
      <w:r w:rsidRPr="00A7126C">
        <w:rPr>
          <w:rFonts w:ascii="Arial Narrow" w:hAnsi="Arial Narrow"/>
          <w:sz w:val="24"/>
          <w:szCs w:val="24"/>
        </w:rPr>
        <w:t>alapvetően az Önkormányzat munkatervéhez igazodóan</w:t>
      </w:r>
      <w:r>
        <w:rPr>
          <w:rFonts w:ascii="Arial Narrow" w:hAnsi="Arial Narrow"/>
          <w:sz w:val="24"/>
          <w:szCs w:val="24"/>
        </w:rPr>
        <w:t>, a saját munkatervének megfelelően</w:t>
      </w:r>
      <w:r w:rsidRPr="00A7126C">
        <w:rPr>
          <w:rFonts w:ascii="Arial Narrow" w:hAnsi="Arial Narrow"/>
          <w:sz w:val="24"/>
          <w:szCs w:val="24"/>
        </w:rPr>
        <w:t xml:space="preserve"> vég</w:t>
      </w:r>
      <w:r>
        <w:rPr>
          <w:rFonts w:ascii="Arial Narrow" w:hAnsi="Arial Narrow"/>
          <w:sz w:val="24"/>
          <w:szCs w:val="24"/>
        </w:rPr>
        <w:t>ezte</w:t>
      </w:r>
      <w:r w:rsidRPr="00A7126C">
        <w:rPr>
          <w:rFonts w:ascii="Arial Narrow" w:hAnsi="Arial Narrow"/>
          <w:sz w:val="24"/>
          <w:szCs w:val="24"/>
        </w:rPr>
        <w:t xml:space="preserve"> munkáját, </w:t>
      </w:r>
      <w:r>
        <w:rPr>
          <w:rFonts w:ascii="Arial Narrow" w:hAnsi="Arial Narrow"/>
          <w:sz w:val="24"/>
          <w:szCs w:val="24"/>
        </w:rPr>
        <w:t xml:space="preserve">és változatlanul </w:t>
      </w:r>
      <w:r w:rsidRPr="00A7126C">
        <w:rPr>
          <w:rFonts w:ascii="Arial Narrow" w:hAnsi="Arial Narrow"/>
          <w:sz w:val="24"/>
          <w:szCs w:val="24"/>
        </w:rPr>
        <w:t>természetes</w:t>
      </w:r>
      <w:r>
        <w:rPr>
          <w:rFonts w:ascii="Arial Narrow" w:hAnsi="Arial Narrow"/>
          <w:sz w:val="24"/>
          <w:szCs w:val="24"/>
        </w:rPr>
        <w:t xml:space="preserve">nek tartjuk azt, hogy az előre tervezett témák kiegészülnek </w:t>
      </w:r>
      <w:r w:rsidRPr="00A7126C">
        <w:rPr>
          <w:rFonts w:ascii="Arial Narrow" w:hAnsi="Arial Narrow"/>
          <w:sz w:val="24"/>
          <w:szCs w:val="24"/>
        </w:rPr>
        <w:t>az aktuálisan felmerülő kérdések</w:t>
      </w:r>
      <w:r>
        <w:rPr>
          <w:rFonts w:ascii="Arial Narrow" w:hAnsi="Arial Narrow"/>
          <w:sz w:val="24"/>
          <w:szCs w:val="24"/>
        </w:rPr>
        <w:t>kel</w:t>
      </w:r>
      <w:r w:rsidRPr="00A7126C">
        <w:rPr>
          <w:rFonts w:ascii="Arial Narrow" w:hAnsi="Arial Narrow"/>
          <w:sz w:val="24"/>
          <w:szCs w:val="24"/>
        </w:rPr>
        <w:t>, feladatok</w:t>
      </w:r>
      <w:r>
        <w:rPr>
          <w:rFonts w:ascii="Arial Narrow" w:hAnsi="Arial Narrow"/>
          <w:sz w:val="24"/>
          <w:szCs w:val="24"/>
        </w:rPr>
        <w:t>kal</w:t>
      </w:r>
      <w:r w:rsidRPr="00A7126C">
        <w:rPr>
          <w:rFonts w:ascii="Arial Narrow" w:hAnsi="Arial Narrow"/>
          <w:sz w:val="24"/>
          <w:szCs w:val="24"/>
        </w:rPr>
        <w:t>, javaslatok</w:t>
      </w:r>
      <w:r>
        <w:rPr>
          <w:rFonts w:ascii="Arial Narrow" w:hAnsi="Arial Narrow"/>
          <w:sz w:val="24"/>
          <w:szCs w:val="24"/>
        </w:rPr>
        <w:t>kal.</w:t>
      </w:r>
      <w:r w:rsidRPr="00A7126C">
        <w:rPr>
          <w:rFonts w:ascii="Arial Narrow" w:hAnsi="Arial Narrow"/>
          <w:sz w:val="24"/>
          <w:szCs w:val="24"/>
        </w:rPr>
        <w:t xml:space="preserve"> </w:t>
      </w:r>
      <w:r>
        <w:rPr>
          <w:rFonts w:ascii="Arial Narrow" w:hAnsi="Arial Narrow"/>
          <w:sz w:val="24"/>
          <w:szCs w:val="24"/>
        </w:rPr>
        <w:t xml:space="preserve">Megerősíthetjük azt a megállapításunkat, hogy </w:t>
      </w:r>
      <w:r w:rsidRPr="00A7126C">
        <w:rPr>
          <w:rFonts w:ascii="Arial Narrow" w:hAnsi="Arial Narrow"/>
          <w:sz w:val="24"/>
          <w:szCs w:val="24"/>
        </w:rPr>
        <w:t xml:space="preserve">„összeszokott” testületekről van szó, </w:t>
      </w:r>
      <w:r>
        <w:rPr>
          <w:rFonts w:ascii="Arial Narrow" w:hAnsi="Arial Narrow"/>
          <w:sz w:val="24"/>
          <w:szCs w:val="24"/>
        </w:rPr>
        <w:t xml:space="preserve">és ez önmagában is támogatja </w:t>
      </w:r>
      <w:r w:rsidRPr="00A7126C">
        <w:rPr>
          <w:rFonts w:ascii="Arial Narrow" w:hAnsi="Arial Narrow"/>
          <w:sz w:val="24"/>
          <w:szCs w:val="24"/>
        </w:rPr>
        <w:t>a ciklusokon átívelő, stabil és következetes városmenedzselés</w:t>
      </w:r>
      <w:r>
        <w:rPr>
          <w:rFonts w:ascii="Arial Narrow" w:hAnsi="Arial Narrow"/>
          <w:sz w:val="24"/>
          <w:szCs w:val="24"/>
        </w:rPr>
        <w:t>t.</w:t>
      </w:r>
      <w:r w:rsidRPr="00A7126C">
        <w:rPr>
          <w:rFonts w:ascii="Arial Narrow" w:hAnsi="Arial Narrow"/>
          <w:sz w:val="24"/>
          <w:szCs w:val="24"/>
        </w:rPr>
        <w:t xml:space="preserve"> </w:t>
      </w:r>
    </w:p>
    <w:p w:rsidR="00BC0611" w:rsidRPr="00A7126C" w:rsidRDefault="00BC0611" w:rsidP="00BC0611">
      <w:pPr>
        <w:ind w:firstLine="708"/>
        <w:jc w:val="both"/>
        <w:rPr>
          <w:rFonts w:ascii="Arial Narrow" w:hAnsi="Arial Narrow"/>
          <w:sz w:val="24"/>
          <w:szCs w:val="24"/>
        </w:rPr>
      </w:pPr>
    </w:p>
    <w:p w:rsidR="00BC0611" w:rsidRDefault="00BC0611" w:rsidP="00BC0611">
      <w:pPr>
        <w:ind w:firstLine="708"/>
        <w:jc w:val="both"/>
        <w:rPr>
          <w:rFonts w:ascii="Arial Narrow" w:hAnsi="Arial Narrow"/>
          <w:sz w:val="24"/>
          <w:szCs w:val="24"/>
        </w:rPr>
      </w:pPr>
      <w:r w:rsidRPr="00A7126C">
        <w:rPr>
          <w:rFonts w:ascii="Arial Narrow" w:hAnsi="Arial Narrow"/>
          <w:sz w:val="24"/>
          <w:szCs w:val="24"/>
        </w:rPr>
        <w:t>A bizottsági munka előkészítése, a döntések végrehajtása, illetve azok beépítése a képviselő</w:t>
      </w:r>
      <w:r>
        <w:rPr>
          <w:rFonts w:ascii="Arial Narrow" w:hAnsi="Arial Narrow"/>
          <w:sz w:val="24"/>
          <w:szCs w:val="24"/>
        </w:rPr>
        <w:t>-</w:t>
      </w:r>
      <w:r w:rsidRPr="00A7126C">
        <w:rPr>
          <w:rFonts w:ascii="Arial Narrow" w:hAnsi="Arial Narrow"/>
          <w:sz w:val="24"/>
          <w:szCs w:val="24"/>
        </w:rPr>
        <w:t xml:space="preserve">testület munkájába </w:t>
      </w:r>
      <w:r>
        <w:rPr>
          <w:rFonts w:ascii="Arial Narrow" w:hAnsi="Arial Narrow"/>
          <w:sz w:val="24"/>
          <w:szCs w:val="24"/>
        </w:rPr>
        <w:t xml:space="preserve">döntően </w:t>
      </w:r>
      <w:r w:rsidRPr="00A7126C">
        <w:rPr>
          <w:rFonts w:ascii="Arial Narrow" w:hAnsi="Arial Narrow"/>
          <w:sz w:val="24"/>
          <w:szCs w:val="24"/>
        </w:rPr>
        <w:t xml:space="preserve">a Polgármesteri Hivatal közreműködésével történik. </w:t>
      </w:r>
      <w:r>
        <w:rPr>
          <w:rFonts w:ascii="Arial Narrow" w:hAnsi="Arial Narrow"/>
          <w:sz w:val="24"/>
          <w:szCs w:val="24"/>
        </w:rPr>
        <w:t>Több éves tapasztalatunk, hogy a</w:t>
      </w:r>
      <w:r w:rsidRPr="00A7126C">
        <w:rPr>
          <w:rFonts w:ascii="Arial Narrow" w:hAnsi="Arial Narrow"/>
          <w:sz w:val="24"/>
          <w:szCs w:val="24"/>
        </w:rPr>
        <w:t xml:space="preserve"> Hivatal vezetője és munkatársai elkötelezetten végzik ezt a munkát, az előterjesztések szakmai színvonalát általában kifejezetten jónak, alaposnak ítéljük</w:t>
      </w:r>
      <w:r>
        <w:rPr>
          <w:rFonts w:ascii="Arial Narrow" w:hAnsi="Arial Narrow"/>
          <w:sz w:val="24"/>
          <w:szCs w:val="24"/>
        </w:rPr>
        <w:t>, és ebben a beszámolási időszakban reményeink szerint sikerült lezárnunk a pénzügyi iroda vezetésében történt változások, illetve a múltról áthúzódó rendezetlen kérdések miatt kialakult, elhúzódó szakmai vitákat is.</w:t>
      </w:r>
    </w:p>
    <w:p w:rsidR="00BC0611" w:rsidRDefault="00BC0611" w:rsidP="00BC0611">
      <w:pPr>
        <w:ind w:firstLine="708"/>
        <w:jc w:val="both"/>
        <w:rPr>
          <w:rFonts w:ascii="Arial Narrow" w:hAnsi="Arial Narrow"/>
          <w:sz w:val="24"/>
          <w:szCs w:val="24"/>
        </w:rPr>
      </w:pPr>
    </w:p>
    <w:p w:rsidR="00BC0611" w:rsidRPr="00A7126C" w:rsidRDefault="00BC0611" w:rsidP="00BC0611">
      <w:pPr>
        <w:jc w:val="both"/>
        <w:rPr>
          <w:rFonts w:ascii="Arial Narrow" w:hAnsi="Arial Narrow"/>
          <w:sz w:val="24"/>
          <w:szCs w:val="24"/>
        </w:rPr>
      </w:pPr>
      <w:r>
        <w:rPr>
          <w:rFonts w:ascii="Arial Narrow" w:hAnsi="Arial Narrow"/>
          <w:sz w:val="24"/>
          <w:szCs w:val="24"/>
        </w:rPr>
        <w:tab/>
      </w:r>
      <w:r w:rsidRPr="00A7126C">
        <w:rPr>
          <w:rFonts w:ascii="Arial Narrow" w:hAnsi="Arial Narrow"/>
          <w:sz w:val="24"/>
          <w:szCs w:val="24"/>
        </w:rPr>
        <w:t xml:space="preserve">Az előbb említett „összeszokottság” ellenére a döntések, különösen a nagyobb jelentőségűek, minden esetben alapos mérlegelés, elemzés, igen gyakran komoly viták eredményeként születnek, a bizottság különösen költségvetési-vagyoni ügyekben hoz az előterjesztéshez képest árnyaltabb, </w:t>
      </w:r>
      <w:r>
        <w:rPr>
          <w:rFonts w:ascii="Arial Narrow" w:hAnsi="Arial Narrow"/>
          <w:sz w:val="24"/>
          <w:szCs w:val="24"/>
        </w:rPr>
        <w:t>illetve több szempontot felölelő</w:t>
      </w:r>
      <w:r w:rsidRPr="00A7126C">
        <w:rPr>
          <w:rFonts w:ascii="Arial Narrow" w:hAnsi="Arial Narrow"/>
          <w:sz w:val="24"/>
          <w:szCs w:val="24"/>
        </w:rPr>
        <w:t xml:space="preserve"> döntést. Természetesen ezek a képviselőtestület elé javaslatok formájában kerülnek, ahol viszont az esetek túlnyomó többségében támogatásra is találnak.</w:t>
      </w:r>
    </w:p>
    <w:p w:rsidR="00BC0611" w:rsidRDefault="00BC0611" w:rsidP="00BC0611">
      <w:pPr>
        <w:jc w:val="both"/>
        <w:rPr>
          <w:rFonts w:ascii="Arial Narrow" w:hAnsi="Arial Narrow"/>
          <w:sz w:val="24"/>
          <w:szCs w:val="24"/>
        </w:rPr>
      </w:pPr>
    </w:p>
    <w:p w:rsidR="00BC0611" w:rsidRPr="00BC0611" w:rsidRDefault="00BC0611" w:rsidP="00BC0611">
      <w:pPr>
        <w:jc w:val="both"/>
        <w:rPr>
          <w:rFonts w:ascii="Arial Narrow" w:hAnsi="Arial Narrow"/>
          <w:sz w:val="24"/>
          <w:szCs w:val="24"/>
        </w:rPr>
      </w:pPr>
      <w:r w:rsidRPr="00BC0611">
        <w:rPr>
          <w:rFonts w:ascii="Arial Narrow" w:hAnsi="Arial Narrow"/>
          <w:sz w:val="24"/>
          <w:szCs w:val="24"/>
        </w:rPr>
        <w:tab/>
        <w:t xml:space="preserve">A Bizottság munkáját az alábbi néhány adattal szemléltethetjük: </w:t>
      </w:r>
    </w:p>
    <w:p w:rsidR="00BC0611" w:rsidRPr="006D4FE7" w:rsidRDefault="00BC0611" w:rsidP="00BC0611">
      <w:pPr>
        <w:jc w:val="both"/>
        <w:rPr>
          <w:rFonts w:ascii="Arial Narrow" w:hAnsi="Arial Narrow"/>
          <w:sz w:val="22"/>
          <w:szCs w:val="24"/>
        </w:rPr>
      </w:pPr>
    </w:p>
    <w:tbl>
      <w:tblPr>
        <w:tblW w:w="7429" w:type="dxa"/>
        <w:tblInd w:w="821" w:type="dxa"/>
        <w:tblCellMar>
          <w:left w:w="70" w:type="dxa"/>
          <w:right w:w="70" w:type="dxa"/>
        </w:tblCellMar>
        <w:tblLook w:val="04A0" w:firstRow="1" w:lastRow="0" w:firstColumn="1" w:lastColumn="0" w:noHBand="0" w:noVBand="1"/>
      </w:tblPr>
      <w:tblGrid>
        <w:gridCol w:w="960"/>
        <w:gridCol w:w="1380"/>
        <w:gridCol w:w="1360"/>
        <w:gridCol w:w="920"/>
        <w:gridCol w:w="480"/>
        <w:gridCol w:w="1169"/>
        <w:gridCol w:w="1160"/>
      </w:tblGrid>
      <w:tr w:rsidR="00BC0611" w:rsidRPr="00446A43" w:rsidTr="00B95406">
        <w:trPr>
          <w:trHeight w:val="945"/>
        </w:trPr>
        <w:tc>
          <w:tcPr>
            <w:tcW w:w="960" w:type="dxa"/>
            <w:tcBorders>
              <w:top w:val="nil"/>
              <w:left w:val="nil"/>
              <w:bottom w:val="nil"/>
              <w:right w:val="nil"/>
            </w:tcBorders>
            <w:shd w:val="clear" w:color="000000" w:fill="8DB4E2"/>
            <w:vAlign w:val="bottom"/>
            <w:hideMark/>
          </w:tcPr>
          <w:p w:rsidR="00BC0611" w:rsidRPr="00446A43" w:rsidRDefault="00BC0611" w:rsidP="00B95406">
            <w:pPr>
              <w:suppressAutoHyphens w:val="0"/>
              <w:overflowPunct/>
              <w:autoSpaceDE/>
              <w:textAlignment w:val="auto"/>
              <w:rPr>
                <w:rFonts w:ascii="Arial Narrow" w:hAnsi="Arial Narrow"/>
                <w:color w:val="000000"/>
                <w:sz w:val="22"/>
                <w:szCs w:val="24"/>
                <w:lang w:eastAsia="hu-HU"/>
              </w:rPr>
            </w:pPr>
            <w:r>
              <w:rPr>
                <w:rFonts w:ascii="Arial Narrow" w:hAnsi="Arial Narrow"/>
                <w:color w:val="000000"/>
                <w:sz w:val="22"/>
                <w:szCs w:val="24"/>
                <w:lang w:eastAsia="hu-HU"/>
              </w:rPr>
              <w:t>ülések</w:t>
            </w:r>
          </w:p>
        </w:tc>
        <w:tc>
          <w:tcPr>
            <w:tcW w:w="1380" w:type="dxa"/>
            <w:tcBorders>
              <w:top w:val="nil"/>
              <w:left w:val="nil"/>
              <w:bottom w:val="nil"/>
              <w:right w:val="nil"/>
            </w:tcBorders>
            <w:shd w:val="clear" w:color="000000" w:fill="8DB4E2"/>
            <w:noWrap/>
            <w:vAlign w:val="bottom"/>
            <w:hideMark/>
          </w:tcPr>
          <w:p w:rsidR="00BC0611" w:rsidRPr="00446A43" w:rsidRDefault="00BC0611" w:rsidP="00B95406">
            <w:pPr>
              <w:suppressAutoHyphens w:val="0"/>
              <w:overflowPunct/>
              <w:autoSpaceDE/>
              <w:textAlignment w:val="auto"/>
              <w:rPr>
                <w:rFonts w:ascii="Arial Narrow" w:hAnsi="Arial Narrow"/>
                <w:color w:val="000000"/>
                <w:sz w:val="22"/>
                <w:szCs w:val="24"/>
                <w:lang w:eastAsia="hu-HU"/>
              </w:rPr>
            </w:pPr>
            <w:r w:rsidRPr="00446A43">
              <w:rPr>
                <w:rFonts w:ascii="Arial Narrow" w:hAnsi="Arial Narrow"/>
                <w:color w:val="000000"/>
                <w:sz w:val="22"/>
                <w:szCs w:val="24"/>
                <w:lang w:eastAsia="hu-HU"/>
              </w:rPr>
              <w:t>dátum</w:t>
            </w:r>
            <w:r>
              <w:rPr>
                <w:rFonts w:ascii="Arial Narrow" w:hAnsi="Arial Narrow"/>
                <w:color w:val="000000"/>
                <w:sz w:val="22"/>
                <w:szCs w:val="24"/>
                <w:lang w:eastAsia="hu-HU"/>
              </w:rPr>
              <w:t>a</w:t>
            </w:r>
          </w:p>
        </w:tc>
        <w:tc>
          <w:tcPr>
            <w:tcW w:w="1360" w:type="dxa"/>
            <w:tcBorders>
              <w:top w:val="nil"/>
              <w:left w:val="nil"/>
              <w:bottom w:val="nil"/>
              <w:right w:val="nil"/>
            </w:tcBorders>
            <w:shd w:val="clear" w:color="000000" w:fill="8DB4E2"/>
            <w:vAlign w:val="bottom"/>
            <w:hideMark/>
          </w:tcPr>
          <w:p w:rsidR="00BC0611" w:rsidRPr="00446A43" w:rsidRDefault="00BC0611" w:rsidP="00B95406">
            <w:pPr>
              <w:suppressAutoHyphens w:val="0"/>
              <w:overflowPunct/>
              <w:autoSpaceDE/>
              <w:jc w:val="right"/>
              <w:textAlignment w:val="auto"/>
              <w:rPr>
                <w:rFonts w:ascii="Arial Narrow" w:hAnsi="Arial Narrow"/>
                <w:color w:val="000000"/>
                <w:sz w:val="22"/>
                <w:szCs w:val="24"/>
                <w:lang w:eastAsia="hu-HU"/>
              </w:rPr>
            </w:pPr>
            <w:r w:rsidRPr="00446A43">
              <w:rPr>
                <w:rFonts w:ascii="Arial Narrow" w:hAnsi="Arial Narrow"/>
                <w:color w:val="000000"/>
                <w:sz w:val="22"/>
                <w:szCs w:val="24"/>
                <w:lang w:eastAsia="hu-HU"/>
              </w:rPr>
              <w:t>főnapirendek száma</w:t>
            </w:r>
          </w:p>
        </w:tc>
        <w:tc>
          <w:tcPr>
            <w:tcW w:w="920" w:type="dxa"/>
            <w:tcBorders>
              <w:top w:val="nil"/>
              <w:left w:val="nil"/>
              <w:bottom w:val="nil"/>
              <w:right w:val="nil"/>
            </w:tcBorders>
            <w:shd w:val="clear" w:color="000000" w:fill="8DB4E2"/>
            <w:noWrap/>
            <w:vAlign w:val="bottom"/>
            <w:hideMark/>
          </w:tcPr>
          <w:p w:rsidR="00BC0611" w:rsidRPr="00446A43" w:rsidRDefault="00BC0611" w:rsidP="00B95406">
            <w:pPr>
              <w:suppressAutoHyphens w:val="0"/>
              <w:overflowPunct/>
              <w:autoSpaceDE/>
              <w:jc w:val="right"/>
              <w:textAlignment w:val="auto"/>
              <w:rPr>
                <w:rFonts w:ascii="Arial Narrow" w:hAnsi="Arial Narrow"/>
                <w:color w:val="000000"/>
                <w:sz w:val="22"/>
                <w:szCs w:val="24"/>
                <w:lang w:eastAsia="hu-HU"/>
              </w:rPr>
            </w:pPr>
            <w:r w:rsidRPr="00446A43">
              <w:rPr>
                <w:rFonts w:ascii="Arial Narrow" w:hAnsi="Arial Narrow"/>
                <w:color w:val="000000"/>
                <w:sz w:val="22"/>
                <w:szCs w:val="24"/>
                <w:lang w:eastAsia="hu-HU"/>
              </w:rPr>
              <w:t>egyebek</w:t>
            </w:r>
          </w:p>
        </w:tc>
        <w:tc>
          <w:tcPr>
            <w:tcW w:w="4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olor w:val="000000"/>
                <w:sz w:val="22"/>
                <w:szCs w:val="24"/>
                <w:lang w:eastAsia="hu-HU"/>
              </w:rPr>
            </w:pPr>
          </w:p>
        </w:tc>
        <w:tc>
          <w:tcPr>
            <w:tcW w:w="1169" w:type="dxa"/>
            <w:tcBorders>
              <w:top w:val="nil"/>
              <w:left w:val="nil"/>
              <w:bottom w:val="nil"/>
              <w:right w:val="nil"/>
            </w:tcBorders>
            <w:shd w:val="clear" w:color="000000" w:fill="8DB4E2"/>
            <w:vAlign w:val="bottom"/>
            <w:hideMark/>
          </w:tcPr>
          <w:p w:rsidR="00BC0611" w:rsidRPr="00446A43" w:rsidRDefault="00BC0611" w:rsidP="00B95406">
            <w:pPr>
              <w:suppressAutoHyphens w:val="0"/>
              <w:overflowPunct/>
              <w:autoSpaceDE/>
              <w:jc w:val="right"/>
              <w:textAlignment w:val="auto"/>
              <w:rPr>
                <w:rFonts w:ascii="Arial Narrow" w:hAnsi="Arial Narrow"/>
                <w:color w:val="000000"/>
                <w:sz w:val="22"/>
                <w:szCs w:val="24"/>
                <w:lang w:eastAsia="hu-HU"/>
              </w:rPr>
            </w:pPr>
            <w:r>
              <w:rPr>
                <w:rFonts w:ascii="Arial Narrow" w:hAnsi="Arial Narrow"/>
                <w:color w:val="000000"/>
                <w:sz w:val="22"/>
                <w:szCs w:val="24"/>
                <w:lang w:eastAsia="hu-HU"/>
              </w:rPr>
              <w:t xml:space="preserve">hozott </w:t>
            </w:r>
            <w:r w:rsidRPr="00446A43">
              <w:rPr>
                <w:rFonts w:ascii="Arial Narrow" w:hAnsi="Arial Narrow"/>
                <w:color w:val="000000"/>
                <w:sz w:val="22"/>
                <w:szCs w:val="24"/>
                <w:lang w:eastAsia="hu-HU"/>
              </w:rPr>
              <w:t>határozatok száma</w:t>
            </w:r>
          </w:p>
        </w:tc>
        <w:tc>
          <w:tcPr>
            <w:tcW w:w="1160" w:type="dxa"/>
            <w:tcBorders>
              <w:top w:val="nil"/>
              <w:left w:val="nil"/>
              <w:bottom w:val="nil"/>
              <w:right w:val="nil"/>
            </w:tcBorders>
            <w:shd w:val="clear" w:color="000000" w:fill="8DB4E2"/>
            <w:vAlign w:val="bottom"/>
            <w:hideMark/>
          </w:tcPr>
          <w:p w:rsidR="00BC0611" w:rsidRPr="00446A43" w:rsidRDefault="00BC0611" w:rsidP="00B95406">
            <w:pPr>
              <w:suppressAutoHyphens w:val="0"/>
              <w:overflowPunct/>
              <w:autoSpaceDE/>
              <w:jc w:val="right"/>
              <w:textAlignment w:val="auto"/>
              <w:rPr>
                <w:rFonts w:ascii="Arial Narrow" w:hAnsi="Arial Narrow"/>
                <w:color w:val="000000"/>
                <w:szCs w:val="22"/>
                <w:lang w:eastAsia="hu-HU"/>
              </w:rPr>
            </w:pPr>
            <w:r w:rsidRPr="00446A43">
              <w:rPr>
                <w:rFonts w:ascii="Arial Narrow" w:hAnsi="Arial Narrow"/>
                <w:color w:val="000000"/>
                <w:sz w:val="22"/>
                <w:szCs w:val="22"/>
                <w:lang w:eastAsia="hu-HU"/>
              </w:rPr>
              <w:t>ebből vagyont érintő</w:t>
            </w:r>
          </w:p>
        </w:tc>
      </w:tr>
      <w:tr w:rsidR="00BC0611" w:rsidRPr="00446A43" w:rsidTr="00B95406">
        <w:trPr>
          <w:trHeight w:val="315"/>
        </w:trPr>
        <w:tc>
          <w:tcPr>
            <w:tcW w:w="9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center"/>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13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2015.11.23</w:t>
            </w:r>
          </w:p>
        </w:tc>
        <w:tc>
          <w:tcPr>
            <w:tcW w:w="13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9</w:t>
            </w:r>
          </w:p>
        </w:tc>
        <w:tc>
          <w:tcPr>
            <w:tcW w:w="92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4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textAlignment w:val="auto"/>
              <w:rPr>
                <w:rFonts w:ascii="Arial Narrow" w:hAnsi="Arial Narrow" w:cs="Arial"/>
                <w:color w:val="000000"/>
                <w:sz w:val="22"/>
                <w:szCs w:val="24"/>
                <w:lang w:eastAsia="hu-HU"/>
              </w:rPr>
            </w:pPr>
          </w:p>
        </w:tc>
        <w:tc>
          <w:tcPr>
            <w:tcW w:w="1169"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14</w:t>
            </w:r>
          </w:p>
        </w:tc>
        <w:tc>
          <w:tcPr>
            <w:tcW w:w="11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r>
      <w:tr w:rsidR="00BC0611" w:rsidRPr="00446A43" w:rsidTr="00B95406">
        <w:trPr>
          <w:trHeight w:val="315"/>
        </w:trPr>
        <w:tc>
          <w:tcPr>
            <w:tcW w:w="9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center"/>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13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2015.12.14</w:t>
            </w:r>
          </w:p>
        </w:tc>
        <w:tc>
          <w:tcPr>
            <w:tcW w:w="13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7</w:t>
            </w:r>
          </w:p>
        </w:tc>
        <w:tc>
          <w:tcPr>
            <w:tcW w:w="92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4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textAlignment w:val="auto"/>
              <w:rPr>
                <w:rFonts w:ascii="Arial Narrow" w:hAnsi="Arial Narrow" w:cs="Arial"/>
                <w:color w:val="000000"/>
                <w:sz w:val="22"/>
                <w:szCs w:val="24"/>
                <w:lang w:eastAsia="hu-HU"/>
              </w:rPr>
            </w:pPr>
          </w:p>
        </w:tc>
        <w:tc>
          <w:tcPr>
            <w:tcW w:w="1169"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8</w:t>
            </w:r>
          </w:p>
        </w:tc>
        <w:tc>
          <w:tcPr>
            <w:tcW w:w="11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0</w:t>
            </w:r>
          </w:p>
        </w:tc>
      </w:tr>
      <w:tr w:rsidR="00BC0611" w:rsidRPr="00446A43" w:rsidTr="00B95406">
        <w:trPr>
          <w:trHeight w:val="315"/>
        </w:trPr>
        <w:tc>
          <w:tcPr>
            <w:tcW w:w="9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center"/>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13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2016.01.18</w:t>
            </w:r>
          </w:p>
        </w:tc>
        <w:tc>
          <w:tcPr>
            <w:tcW w:w="13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8</w:t>
            </w:r>
          </w:p>
        </w:tc>
        <w:tc>
          <w:tcPr>
            <w:tcW w:w="92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4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textAlignment w:val="auto"/>
              <w:rPr>
                <w:rFonts w:ascii="Arial Narrow" w:hAnsi="Arial Narrow" w:cs="Arial"/>
                <w:color w:val="000000"/>
                <w:sz w:val="22"/>
                <w:szCs w:val="24"/>
                <w:lang w:eastAsia="hu-HU"/>
              </w:rPr>
            </w:pPr>
          </w:p>
        </w:tc>
        <w:tc>
          <w:tcPr>
            <w:tcW w:w="1169"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10</w:t>
            </w:r>
          </w:p>
        </w:tc>
        <w:tc>
          <w:tcPr>
            <w:tcW w:w="11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3</w:t>
            </w:r>
          </w:p>
        </w:tc>
      </w:tr>
      <w:tr w:rsidR="00BC0611" w:rsidRPr="00446A43" w:rsidTr="00B95406">
        <w:trPr>
          <w:trHeight w:val="315"/>
        </w:trPr>
        <w:tc>
          <w:tcPr>
            <w:tcW w:w="9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center"/>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13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2016.02.15</w:t>
            </w:r>
          </w:p>
        </w:tc>
        <w:tc>
          <w:tcPr>
            <w:tcW w:w="13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9</w:t>
            </w:r>
          </w:p>
        </w:tc>
        <w:tc>
          <w:tcPr>
            <w:tcW w:w="92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4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textAlignment w:val="auto"/>
              <w:rPr>
                <w:rFonts w:ascii="Arial Narrow" w:hAnsi="Arial Narrow" w:cs="Arial"/>
                <w:color w:val="000000"/>
                <w:sz w:val="22"/>
                <w:szCs w:val="24"/>
                <w:lang w:eastAsia="hu-HU"/>
              </w:rPr>
            </w:pPr>
          </w:p>
        </w:tc>
        <w:tc>
          <w:tcPr>
            <w:tcW w:w="1169"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11</w:t>
            </w:r>
          </w:p>
        </w:tc>
        <w:tc>
          <w:tcPr>
            <w:tcW w:w="11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4</w:t>
            </w:r>
          </w:p>
        </w:tc>
      </w:tr>
      <w:tr w:rsidR="00BC0611" w:rsidRPr="00446A43" w:rsidTr="00B95406">
        <w:trPr>
          <w:trHeight w:val="315"/>
        </w:trPr>
        <w:tc>
          <w:tcPr>
            <w:tcW w:w="9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center"/>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13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2016.03.21</w:t>
            </w:r>
          </w:p>
        </w:tc>
        <w:tc>
          <w:tcPr>
            <w:tcW w:w="13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9</w:t>
            </w:r>
          </w:p>
        </w:tc>
        <w:tc>
          <w:tcPr>
            <w:tcW w:w="92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0</w:t>
            </w:r>
          </w:p>
        </w:tc>
        <w:tc>
          <w:tcPr>
            <w:tcW w:w="4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textAlignment w:val="auto"/>
              <w:rPr>
                <w:rFonts w:ascii="Arial Narrow" w:hAnsi="Arial Narrow" w:cs="Arial"/>
                <w:color w:val="000000"/>
                <w:sz w:val="22"/>
                <w:szCs w:val="24"/>
                <w:lang w:eastAsia="hu-HU"/>
              </w:rPr>
            </w:pPr>
          </w:p>
        </w:tc>
        <w:tc>
          <w:tcPr>
            <w:tcW w:w="1169"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27</w:t>
            </w:r>
          </w:p>
        </w:tc>
        <w:tc>
          <w:tcPr>
            <w:tcW w:w="11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r>
      <w:tr w:rsidR="00BC0611" w:rsidRPr="00446A43" w:rsidTr="00B95406">
        <w:trPr>
          <w:trHeight w:val="315"/>
        </w:trPr>
        <w:tc>
          <w:tcPr>
            <w:tcW w:w="9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center"/>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13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2016.04.11</w:t>
            </w:r>
          </w:p>
        </w:tc>
        <w:tc>
          <w:tcPr>
            <w:tcW w:w="13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4</w:t>
            </w:r>
          </w:p>
        </w:tc>
        <w:tc>
          <w:tcPr>
            <w:tcW w:w="92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4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textAlignment w:val="auto"/>
              <w:rPr>
                <w:rFonts w:ascii="Arial Narrow" w:hAnsi="Arial Narrow" w:cs="Arial"/>
                <w:color w:val="000000"/>
                <w:sz w:val="22"/>
                <w:szCs w:val="24"/>
                <w:lang w:eastAsia="hu-HU"/>
              </w:rPr>
            </w:pPr>
          </w:p>
        </w:tc>
        <w:tc>
          <w:tcPr>
            <w:tcW w:w="1169"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4</w:t>
            </w:r>
          </w:p>
        </w:tc>
        <w:tc>
          <w:tcPr>
            <w:tcW w:w="11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0</w:t>
            </w:r>
          </w:p>
        </w:tc>
      </w:tr>
      <w:tr w:rsidR="00BC0611" w:rsidRPr="00446A43" w:rsidTr="00B95406">
        <w:trPr>
          <w:trHeight w:val="315"/>
        </w:trPr>
        <w:tc>
          <w:tcPr>
            <w:tcW w:w="9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center"/>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13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2016.05.23</w:t>
            </w:r>
          </w:p>
        </w:tc>
        <w:tc>
          <w:tcPr>
            <w:tcW w:w="13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15</w:t>
            </w:r>
          </w:p>
        </w:tc>
        <w:tc>
          <w:tcPr>
            <w:tcW w:w="92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4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textAlignment w:val="auto"/>
              <w:rPr>
                <w:rFonts w:ascii="Arial Narrow" w:hAnsi="Arial Narrow" w:cs="Arial"/>
                <w:color w:val="000000"/>
                <w:sz w:val="22"/>
                <w:szCs w:val="24"/>
                <w:lang w:eastAsia="hu-HU"/>
              </w:rPr>
            </w:pPr>
          </w:p>
        </w:tc>
        <w:tc>
          <w:tcPr>
            <w:tcW w:w="1169"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15</w:t>
            </w:r>
          </w:p>
        </w:tc>
        <w:tc>
          <w:tcPr>
            <w:tcW w:w="11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5</w:t>
            </w:r>
          </w:p>
        </w:tc>
      </w:tr>
      <w:tr w:rsidR="00BC0611" w:rsidRPr="00446A43" w:rsidTr="00B95406">
        <w:trPr>
          <w:trHeight w:val="315"/>
        </w:trPr>
        <w:tc>
          <w:tcPr>
            <w:tcW w:w="9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center"/>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13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2016.06.20</w:t>
            </w:r>
          </w:p>
        </w:tc>
        <w:tc>
          <w:tcPr>
            <w:tcW w:w="13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13</w:t>
            </w:r>
          </w:p>
        </w:tc>
        <w:tc>
          <w:tcPr>
            <w:tcW w:w="92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4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textAlignment w:val="auto"/>
              <w:rPr>
                <w:rFonts w:ascii="Arial Narrow" w:hAnsi="Arial Narrow" w:cs="Arial"/>
                <w:color w:val="000000"/>
                <w:sz w:val="22"/>
                <w:szCs w:val="24"/>
                <w:lang w:eastAsia="hu-HU"/>
              </w:rPr>
            </w:pPr>
          </w:p>
        </w:tc>
        <w:tc>
          <w:tcPr>
            <w:tcW w:w="1169"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13</w:t>
            </w:r>
          </w:p>
        </w:tc>
        <w:tc>
          <w:tcPr>
            <w:tcW w:w="11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w:t>
            </w:r>
          </w:p>
        </w:tc>
      </w:tr>
      <w:tr w:rsidR="00BC0611" w:rsidRPr="00446A43" w:rsidTr="00B95406">
        <w:trPr>
          <w:trHeight w:val="315"/>
        </w:trPr>
        <w:tc>
          <w:tcPr>
            <w:tcW w:w="9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center"/>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13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2016.08.15</w:t>
            </w:r>
          </w:p>
        </w:tc>
        <w:tc>
          <w:tcPr>
            <w:tcW w:w="13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14</w:t>
            </w:r>
          </w:p>
        </w:tc>
        <w:tc>
          <w:tcPr>
            <w:tcW w:w="92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4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textAlignment w:val="auto"/>
              <w:rPr>
                <w:rFonts w:ascii="Arial Narrow" w:hAnsi="Arial Narrow" w:cs="Arial"/>
                <w:color w:val="000000"/>
                <w:sz w:val="22"/>
                <w:szCs w:val="24"/>
                <w:lang w:eastAsia="hu-HU"/>
              </w:rPr>
            </w:pPr>
          </w:p>
        </w:tc>
        <w:tc>
          <w:tcPr>
            <w:tcW w:w="1169"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14</w:t>
            </w:r>
          </w:p>
        </w:tc>
        <w:tc>
          <w:tcPr>
            <w:tcW w:w="11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w:t>
            </w:r>
          </w:p>
        </w:tc>
      </w:tr>
      <w:tr w:rsidR="00BC0611" w:rsidRPr="00446A43" w:rsidTr="00B95406">
        <w:trPr>
          <w:trHeight w:val="315"/>
        </w:trPr>
        <w:tc>
          <w:tcPr>
            <w:tcW w:w="9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center"/>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13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2016.09.12</w:t>
            </w:r>
          </w:p>
        </w:tc>
        <w:tc>
          <w:tcPr>
            <w:tcW w:w="13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10</w:t>
            </w:r>
          </w:p>
        </w:tc>
        <w:tc>
          <w:tcPr>
            <w:tcW w:w="92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0</w:t>
            </w:r>
          </w:p>
        </w:tc>
        <w:tc>
          <w:tcPr>
            <w:tcW w:w="4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textAlignment w:val="auto"/>
              <w:rPr>
                <w:rFonts w:ascii="Arial Narrow" w:hAnsi="Arial Narrow" w:cs="Arial"/>
                <w:color w:val="000000"/>
                <w:sz w:val="22"/>
                <w:szCs w:val="24"/>
                <w:lang w:eastAsia="hu-HU"/>
              </w:rPr>
            </w:pPr>
          </w:p>
        </w:tc>
        <w:tc>
          <w:tcPr>
            <w:tcW w:w="1169"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10</w:t>
            </w:r>
          </w:p>
        </w:tc>
        <w:tc>
          <w:tcPr>
            <w:tcW w:w="11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6</w:t>
            </w:r>
          </w:p>
        </w:tc>
      </w:tr>
      <w:tr w:rsidR="00BC0611" w:rsidRPr="00446A43" w:rsidTr="00B95406">
        <w:trPr>
          <w:trHeight w:val="315"/>
        </w:trPr>
        <w:tc>
          <w:tcPr>
            <w:tcW w:w="9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center"/>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w:t>
            </w:r>
          </w:p>
        </w:tc>
        <w:tc>
          <w:tcPr>
            <w:tcW w:w="13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2016.10.17</w:t>
            </w:r>
          </w:p>
        </w:tc>
        <w:tc>
          <w:tcPr>
            <w:tcW w:w="13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11</w:t>
            </w:r>
          </w:p>
        </w:tc>
        <w:tc>
          <w:tcPr>
            <w:tcW w:w="92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0</w:t>
            </w:r>
          </w:p>
        </w:tc>
        <w:tc>
          <w:tcPr>
            <w:tcW w:w="4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textAlignment w:val="auto"/>
              <w:rPr>
                <w:rFonts w:ascii="Arial Narrow" w:hAnsi="Arial Narrow" w:cs="Arial"/>
                <w:color w:val="000000"/>
                <w:sz w:val="22"/>
                <w:szCs w:val="24"/>
                <w:lang w:eastAsia="hu-HU"/>
              </w:rPr>
            </w:pPr>
          </w:p>
        </w:tc>
        <w:tc>
          <w:tcPr>
            <w:tcW w:w="1169"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10</w:t>
            </w:r>
          </w:p>
        </w:tc>
        <w:tc>
          <w:tcPr>
            <w:tcW w:w="116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jc w:val="right"/>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5</w:t>
            </w:r>
          </w:p>
        </w:tc>
      </w:tr>
      <w:tr w:rsidR="00BC0611" w:rsidRPr="00446A43" w:rsidTr="00B95406">
        <w:trPr>
          <w:trHeight w:val="315"/>
        </w:trPr>
        <w:tc>
          <w:tcPr>
            <w:tcW w:w="960" w:type="dxa"/>
            <w:tcBorders>
              <w:top w:val="nil"/>
              <w:left w:val="nil"/>
              <w:bottom w:val="nil"/>
              <w:right w:val="nil"/>
            </w:tcBorders>
            <w:shd w:val="clear" w:color="000000" w:fill="8DB4E2"/>
            <w:noWrap/>
            <w:vAlign w:val="bottom"/>
            <w:hideMark/>
          </w:tcPr>
          <w:p w:rsidR="00BC0611" w:rsidRPr="00446A43" w:rsidRDefault="00BC0611" w:rsidP="00B95406">
            <w:pPr>
              <w:suppressAutoHyphens w:val="0"/>
              <w:overflowPunct/>
              <w:autoSpaceDE/>
              <w:jc w:val="center"/>
              <w:textAlignment w:val="auto"/>
              <w:rPr>
                <w:rFonts w:ascii="Arial Narrow" w:hAnsi="Arial Narrow" w:cs="Arial"/>
                <w:b/>
                <w:bCs/>
                <w:color w:val="000000"/>
                <w:sz w:val="22"/>
                <w:szCs w:val="24"/>
                <w:lang w:eastAsia="hu-HU"/>
              </w:rPr>
            </w:pPr>
            <w:r w:rsidRPr="00446A43">
              <w:rPr>
                <w:rFonts w:ascii="Arial Narrow" w:hAnsi="Arial Narrow" w:cs="Arial"/>
                <w:b/>
                <w:bCs/>
                <w:color w:val="000000"/>
                <w:sz w:val="22"/>
                <w:szCs w:val="24"/>
                <w:lang w:eastAsia="hu-HU"/>
              </w:rPr>
              <w:t>11</w:t>
            </w:r>
          </w:p>
        </w:tc>
        <w:tc>
          <w:tcPr>
            <w:tcW w:w="1380" w:type="dxa"/>
            <w:tcBorders>
              <w:top w:val="nil"/>
              <w:left w:val="nil"/>
              <w:bottom w:val="nil"/>
              <w:right w:val="nil"/>
            </w:tcBorders>
            <w:shd w:val="clear" w:color="000000" w:fill="8DB4E2"/>
            <w:noWrap/>
            <w:vAlign w:val="bottom"/>
            <w:hideMark/>
          </w:tcPr>
          <w:p w:rsidR="00BC0611" w:rsidRPr="00446A43" w:rsidRDefault="00BC0611" w:rsidP="00B95406">
            <w:pPr>
              <w:suppressAutoHyphens w:val="0"/>
              <w:overflowPunct/>
              <w:autoSpaceDE/>
              <w:textAlignment w:val="auto"/>
              <w:rPr>
                <w:rFonts w:ascii="Arial Narrow" w:hAnsi="Arial Narrow" w:cs="Arial"/>
                <w:color w:val="000000"/>
                <w:sz w:val="22"/>
                <w:szCs w:val="24"/>
                <w:lang w:eastAsia="hu-HU"/>
              </w:rPr>
            </w:pPr>
            <w:r w:rsidRPr="00446A43">
              <w:rPr>
                <w:rFonts w:ascii="Arial Narrow" w:hAnsi="Arial Narrow" w:cs="Arial"/>
                <w:color w:val="000000"/>
                <w:sz w:val="22"/>
                <w:szCs w:val="24"/>
                <w:lang w:eastAsia="hu-HU"/>
              </w:rPr>
              <w:t> </w:t>
            </w:r>
          </w:p>
        </w:tc>
        <w:tc>
          <w:tcPr>
            <w:tcW w:w="1360" w:type="dxa"/>
            <w:tcBorders>
              <w:top w:val="nil"/>
              <w:left w:val="nil"/>
              <w:bottom w:val="nil"/>
              <w:right w:val="nil"/>
            </w:tcBorders>
            <w:shd w:val="clear" w:color="000000" w:fill="8DB4E2"/>
            <w:noWrap/>
            <w:vAlign w:val="bottom"/>
            <w:hideMark/>
          </w:tcPr>
          <w:p w:rsidR="00BC0611" w:rsidRPr="00446A43" w:rsidRDefault="00BC0611" w:rsidP="00B95406">
            <w:pPr>
              <w:suppressAutoHyphens w:val="0"/>
              <w:overflowPunct/>
              <w:autoSpaceDE/>
              <w:jc w:val="right"/>
              <w:textAlignment w:val="auto"/>
              <w:rPr>
                <w:rFonts w:ascii="Arial Narrow" w:hAnsi="Arial Narrow" w:cs="Arial"/>
                <w:b/>
                <w:bCs/>
                <w:color w:val="000000"/>
                <w:sz w:val="22"/>
                <w:szCs w:val="24"/>
                <w:lang w:eastAsia="hu-HU"/>
              </w:rPr>
            </w:pPr>
            <w:r w:rsidRPr="00446A43">
              <w:rPr>
                <w:rFonts w:ascii="Arial Narrow" w:hAnsi="Arial Narrow" w:cs="Arial"/>
                <w:b/>
                <w:bCs/>
                <w:color w:val="000000"/>
                <w:sz w:val="22"/>
                <w:szCs w:val="24"/>
                <w:lang w:eastAsia="hu-HU"/>
              </w:rPr>
              <w:t>109</w:t>
            </w:r>
          </w:p>
        </w:tc>
        <w:tc>
          <w:tcPr>
            <w:tcW w:w="920" w:type="dxa"/>
            <w:tcBorders>
              <w:top w:val="nil"/>
              <w:left w:val="nil"/>
              <w:bottom w:val="nil"/>
              <w:right w:val="nil"/>
            </w:tcBorders>
            <w:shd w:val="clear" w:color="000000" w:fill="8DB4E2"/>
            <w:noWrap/>
            <w:vAlign w:val="bottom"/>
            <w:hideMark/>
          </w:tcPr>
          <w:p w:rsidR="00BC0611" w:rsidRPr="00446A43" w:rsidRDefault="00BC0611" w:rsidP="00B95406">
            <w:pPr>
              <w:suppressAutoHyphens w:val="0"/>
              <w:overflowPunct/>
              <w:autoSpaceDE/>
              <w:jc w:val="right"/>
              <w:textAlignment w:val="auto"/>
              <w:rPr>
                <w:rFonts w:ascii="Arial Narrow" w:hAnsi="Arial Narrow" w:cs="Arial"/>
                <w:b/>
                <w:bCs/>
                <w:color w:val="000000"/>
                <w:sz w:val="22"/>
                <w:szCs w:val="24"/>
                <w:lang w:eastAsia="hu-HU"/>
              </w:rPr>
            </w:pPr>
            <w:r w:rsidRPr="00446A43">
              <w:rPr>
                <w:rFonts w:ascii="Arial Narrow" w:hAnsi="Arial Narrow" w:cs="Arial"/>
                <w:b/>
                <w:bCs/>
                <w:color w:val="000000"/>
                <w:sz w:val="22"/>
                <w:szCs w:val="24"/>
                <w:lang w:eastAsia="hu-HU"/>
              </w:rPr>
              <w:t>8</w:t>
            </w:r>
          </w:p>
        </w:tc>
        <w:tc>
          <w:tcPr>
            <w:tcW w:w="480" w:type="dxa"/>
            <w:tcBorders>
              <w:top w:val="nil"/>
              <w:left w:val="nil"/>
              <w:bottom w:val="nil"/>
              <w:right w:val="nil"/>
            </w:tcBorders>
            <w:shd w:val="clear" w:color="auto" w:fill="auto"/>
            <w:noWrap/>
            <w:vAlign w:val="bottom"/>
            <w:hideMark/>
          </w:tcPr>
          <w:p w:rsidR="00BC0611" w:rsidRPr="00446A43" w:rsidRDefault="00BC0611" w:rsidP="00B95406">
            <w:pPr>
              <w:suppressAutoHyphens w:val="0"/>
              <w:overflowPunct/>
              <w:autoSpaceDE/>
              <w:textAlignment w:val="auto"/>
              <w:rPr>
                <w:rFonts w:ascii="Arial Narrow" w:hAnsi="Arial Narrow" w:cs="Arial"/>
                <w:b/>
                <w:bCs/>
                <w:color w:val="000000"/>
                <w:sz w:val="22"/>
                <w:szCs w:val="24"/>
                <w:lang w:eastAsia="hu-HU"/>
              </w:rPr>
            </w:pPr>
          </w:p>
        </w:tc>
        <w:tc>
          <w:tcPr>
            <w:tcW w:w="1169" w:type="dxa"/>
            <w:tcBorders>
              <w:top w:val="nil"/>
              <w:left w:val="nil"/>
              <w:bottom w:val="nil"/>
              <w:right w:val="nil"/>
            </w:tcBorders>
            <w:shd w:val="clear" w:color="000000" w:fill="8DB4E2"/>
            <w:noWrap/>
            <w:vAlign w:val="bottom"/>
            <w:hideMark/>
          </w:tcPr>
          <w:p w:rsidR="00BC0611" w:rsidRPr="00446A43" w:rsidRDefault="00BC0611" w:rsidP="00B95406">
            <w:pPr>
              <w:suppressAutoHyphens w:val="0"/>
              <w:overflowPunct/>
              <w:autoSpaceDE/>
              <w:jc w:val="right"/>
              <w:textAlignment w:val="auto"/>
              <w:rPr>
                <w:rFonts w:ascii="Arial Narrow" w:hAnsi="Arial Narrow" w:cs="Arial"/>
                <w:b/>
                <w:bCs/>
                <w:color w:val="000000"/>
                <w:sz w:val="22"/>
                <w:szCs w:val="24"/>
                <w:lang w:eastAsia="hu-HU"/>
              </w:rPr>
            </w:pPr>
            <w:r w:rsidRPr="00446A43">
              <w:rPr>
                <w:rFonts w:ascii="Arial Narrow" w:hAnsi="Arial Narrow" w:cs="Arial"/>
                <w:b/>
                <w:bCs/>
                <w:color w:val="000000"/>
                <w:sz w:val="22"/>
                <w:szCs w:val="24"/>
                <w:lang w:eastAsia="hu-HU"/>
              </w:rPr>
              <w:t>136</w:t>
            </w:r>
          </w:p>
        </w:tc>
        <w:tc>
          <w:tcPr>
            <w:tcW w:w="1160" w:type="dxa"/>
            <w:tcBorders>
              <w:top w:val="nil"/>
              <w:left w:val="nil"/>
              <w:bottom w:val="nil"/>
              <w:right w:val="nil"/>
            </w:tcBorders>
            <w:shd w:val="clear" w:color="000000" w:fill="8DB4E2"/>
            <w:noWrap/>
            <w:vAlign w:val="bottom"/>
            <w:hideMark/>
          </w:tcPr>
          <w:p w:rsidR="00BC0611" w:rsidRPr="00446A43" w:rsidRDefault="00BC0611" w:rsidP="00B95406">
            <w:pPr>
              <w:suppressAutoHyphens w:val="0"/>
              <w:overflowPunct/>
              <w:autoSpaceDE/>
              <w:jc w:val="right"/>
              <w:textAlignment w:val="auto"/>
              <w:rPr>
                <w:rFonts w:ascii="Arial Narrow" w:hAnsi="Arial Narrow" w:cs="Arial"/>
                <w:b/>
                <w:color w:val="000000"/>
                <w:sz w:val="22"/>
                <w:szCs w:val="24"/>
                <w:lang w:eastAsia="hu-HU"/>
              </w:rPr>
            </w:pPr>
            <w:r w:rsidRPr="00446A43">
              <w:rPr>
                <w:rFonts w:ascii="Arial Narrow" w:hAnsi="Arial Narrow" w:cs="Arial"/>
                <w:b/>
                <w:color w:val="000000"/>
                <w:sz w:val="22"/>
                <w:szCs w:val="24"/>
                <w:lang w:eastAsia="hu-HU"/>
              </w:rPr>
              <w:t>29</w:t>
            </w:r>
          </w:p>
        </w:tc>
      </w:tr>
    </w:tbl>
    <w:p w:rsidR="00BC0611" w:rsidRDefault="00BC0611" w:rsidP="00BC0611">
      <w:pPr>
        <w:ind w:firstLine="708"/>
        <w:jc w:val="both"/>
        <w:rPr>
          <w:rFonts w:ascii="Arial Narrow" w:hAnsi="Arial Narrow"/>
          <w:sz w:val="24"/>
          <w:szCs w:val="24"/>
        </w:rPr>
      </w:pPr>
    </w:p>
    <w:p w:rsidR="00BC0611" w:rsidRDefault="00BC0611" w:rsidP="00BC0611">
      <w:pPr>
        <w:ind w:firstLine="708"/>
        <w:jc w:val="both"/>
        <w:rPr>
          <w:rFonts w:ascii="Arial Narrow" w:hAnsi="Arial Narrow"/>
          <w:sz w:val="24"/>
          <w:szCs w:val="24"/>
        </w:rPr>
      </w:pPr>
      <w:r>
        <w:rPr>
          <w:rFonts w:ascii="Arial Narrow" w:hAnsi="Arial Narrow"/>
          <w:sz w:val="24"/>
          <w:szCs w:val="24"/>
        </w:rPr>
        <w:t xml:space="preserve">A beszámolási időszak kiemelkedő helyi témái – a profilba vágó, rendszeres témákon (úgymint: a költségvetéssel, ennek végrehajtásával, helyi adókkal és díjakkal, vagyontárgyakkal-ingatlanokkal </w:t>
      </w:r>
      <w:r>
        <w:rPr>
          <w:rFonts w:ascii="Arial Narrow" w:hAnsi="Arial Narrow"/>
          <w:sz w:val="24"/>
          <w:szCs w:val="24"/>
        </w:rPr>
        <w:lastRenderedPageBreak/>
        <w:t xml:space="preserve">kapcsolatos kérdések) kívül - a településrendezési terv felülvizsgálatával és módosításával, az építendő sportcsarnokkal, valamint a TÁVÜSZ Kft új telephelyével kapcsolatos, illetve a tervezett út- és járdaépítési program végrehajtásához kapcsolódó gyakorlati kérdések voltak. Ugyancsak említést érdemlő jelenség, hogy az iparterületünk iránti érdeklődés látványosan megélénkült, az egyes jelentkezők „előminősítése”, a területértékesítések előkészítése is a Bizottság napirendjei között voltak. (Látható, hogy a vagyoni jellegű ügyek a tárgyalt témák jó 20 %-át tették ki.) Itt jegyezzük meg, hogy rajtunk (értsd: önkormányzat) kívül álló okokból aránytalanul sok időt igényelt a helyi közszolgáltatások, kiemelten a kommunális hulladék gyűjtés- és szállítás, valamint a víz-és csatornamű üzemeltetésével kapcsolatos kérdések tárgyalása is, ugyanis az egész rendszer egy igen komoly átalakuláson megy keresztül, eleddig a szereplők egyike sem tudott hosszú távra tervezni, és ez számos problémát okozott mind szolgáltatói, mind tulajdonosi, illetve megbízói oldalon. Sajnos, még most sem állíthatjuk, hogy a folyamat lezárult, láthatóan több kérdést nem, vagy legalábbis nem hosszú távra oldottunk meg.       </w:t>
      </w:r>
    </w:p>
    <w:p w:rsidR="00BC0611" w:rsidRDefault="00BC0611" w:rsidP="00BC0611">
      <w:pPr>
        <w:ind w:firstLine="708"/>
        <w:jc w:val="both"/>
        <w:rPr>
          <w:rFonts w:ascii="Arial Narrow" w:hAnsi="Arial Narrow"/>
          <w:sz w:val="24"/>
          <w:szCs w:val="24"/>
        </w:rPr>
      </w:pPr>
      <w:r>
        <w:rPr>
          <w:rFonts w:ascii="Arial Narrow" w:hAnsi="Arial Narrow"/>
          <w:sz w:val="24"/>
          <w:szCs w:val="24"/>
        </w:rPr>
        <w:t xml:space="preserve"> </w:t>
      </w:r>
    </w:p>
    <w:p w:rsidR="00BC0611" w:rsidRDefault="00BC0611" w:rsidP="00BC0611">
      <w:pPr>
        <w:ind w:firstLine="708"/>
        <w:jc w:val="both"/>
        <w:rPr>
          <w:rFonts w:ascii="Arial Narrow" w:hAnsi="Arial Narrow"/>
          <w:sz w:val="24"/>
          <w:szCs w:val="24"/>
        </w:rPr>
      </w:pPr>
      <w:r>
        <w:rPr>
          <w:rFonts w:ascii="Arial Narrow" w:hAnsi="Arial Narrow"/>
          <w:sz w:val="24"/>
          <w:szCs w:val="24"/>
        </w:rPr>
        <w:t xml:space="preserve">A költségvetési-pénzügyi kérdésekben a Bizottság az óvatos tervezés támogatásával változatlanul a város biztonságos működésének feltételeit kívánja biztosítani, azonban a közeljövőben – döntően pályázati lehetőségek kihasználásával - szeretnénk felgyorsítani a nagyobb léptékű fejlesztéseket. Ezek leghangsúlyosabb elemei a városi sportcsarnok felépítése, a Losonczi utcai rendelőépület felújítása, a 31-es út – Szent István úti csomópontba tervezett körforgalom kiépítése, valamint az átfogó közút-, és járdaépítési, valamint közterület-rendezési program megvalósításának elkezdése. Természetesen ezek mellett nem kívánjuk elhanyagolni a kisebb, illetve „napi” feladatokban való konstruktív részvételt sem. </w:t>
      </w:r>
    </w:p>
    <w:p w:rsidR="00BC0611" w:rsidRDefault="00BC0611" w:rsidP="00BC0611">
      <w:pPr>
        <w:ind w:firstLine="708"/>
        <w:jc w:val="both"/>
        <w:rPr>
          <w:rFonts w:ascii="Arial Narrow" w:hAnsi="Arial Narrow"/>
          <w:sz w:val="24"/>
          <w:szCs w:val="24"/>
        </w:rPr>
      </w:pPr>
    </w:p>
    <w:p w:rsidR="00BC0611" w:rsidRDefault="00BC0611" w:rsidP="00BC0611">
      <w:pPr>
        <w:ind w:firstLine="708"/>
        <w:jc w:val="both"/>
        <w:rPr>
          <w:rFonts w:ascii="Arial Narrow" w:hAnsi="Arial Narrow"/>
          <w:sz w:val="24"/>
          <w:szCs w:val="24"/>
        </w:rPr>
      </w:pPr>
      <w:r>
        <w:rPr>
          <w:rFonts w:ascii="Arial Narrow" w:hAnsi="Arial Narrow"/>
          <w:sz w:val="24"/>
          <w:szCs w:val="24"/>
        </w:rPr>
        <w:t xml:space="preserve">Hagyományosan sajátos témakör a bizottsági portfólióban a helyi rendeletek, szabályozások előkészítése. Ezekben arra törekszünk, hogy a szabályok egyszerűek, életszerűek, méltányosak, betarthatók és számon kérhetők legyenek. (Legutóbb pl. a kerti hulladék égetésével kapcsolatos helyi rendelet újragondolása váltott ki élénk vitát a Bizottságban, de hasonlóan alapos a körüljárása a helyi adók és díjak minden évben visszatérő kérdéskörének is.) Ebben a gondolkodásban a közös terhek és felelősség arányos és kölcsönösen motiváló megosztása a célunk, amelynek eredményeként városunk lakói és vállalkozásai közvetlenül is érdekeltté tehetők a gyarapodás, fejlődés munkájában. </w:t>
      </w:r>
    </w:p>
    <w:p w:rsidR="00BC0611" w:rsidRDefault="00BC0611" w:rsidP="00BC0611">
      <w:pPr>
        <w:ind w:firstLine="708"/>
        <w:jc w:val="both"/>
        <w:rPr>
          <w:rFonts w:ascii="Arial Narrow" w:hAnsi="Arial Narrow"/>
          <w:sz w:val="24"/>
          <w:szCs w:val="24"/>
        </w:rPr>
      </w:pPr>
    </w:p>
    <w:p w:rsidR="00BC0611" w:rsidRDefault="00BC0611" w:rsidP="00BC0611">
      <w:pPr>
        <w:ind w:firstLine="708"/>
        <w:jc w:val="both"/>
        <w:rPr>
          <w:rFonts w:ascii="Arial Narrow" w:hAnsi="Arial Narrow"/>
          <w:sz w:val="24"/>
          <w:szCs w:val="24"/>
        </w:rPr>
      </w:pPr>
      <w:r>
        <w:rPr>
          <w:rFonts w:ascii="Arial Narrow" w:hAnsi="Arial Narrow"/>
          <w:sz w:val="24"/>
          <w:szCs w:val="24"/>
        </w:rPr>
        <w:t>A Bizottság ülései általában nyíltak, azokon bárki részt vehet. Ettől az alapvető rendtől csak abban az esetben térünk el, ha a tárgyalandó téma személyes adatokat, érdekeltségeket közvetlenül érint, illetve az önkormányzat üzleti érdekei ezt megkívánják. Tartósan titkosított döntést, javaslatot nem hozunk, illetve nem fogalmazunk meg, munkánkat átlátható és elvszerű módon kívánjuk végezni.  Köszönet azért, hogy üléseinket Polgármester úr, Alpolgármester úr és Jegyző Asszony is rendszeresen megtiszteli jelenlétével. Az eddigiekhez hasonlóan ennek a beszámolási időszaknak végén is kijelenthetjük: a Bizottság tagjai ugyan gyakran különböző oldalról közelítenek egy-egy kérdést, de egyformán elkötelezetten és kitartóan, Sülysáp polgárainak érdekeit és jólétét munkáló indulattal dolgoznak, azzal a szilárd meggyőződéssel, hogy ha mindenki megteszi, ami tőle telik, az eredmény nem marad el.</w:t>
      </w:r>
    </w:p>
    <w:p w:rsidR="00BC0611" w:rsidRDefault="00BC0611" w:rsidP="00BC0611">
      <w:pPr>
        <w:ind w:firstLine="708"/>
        <w:jc w:val="both"/>
        <w:rPr>
          <w:rFonts w:ascii="Arial Narrow" w:hAnsi="Arial Narrow"/>
          <w:sz w:val="24"/>
          <w:szCs w:val="24"/>
        </w:rPr>
      </w:pPr>
    </w:p>
    <w:p w:rsidR="00BC0611" w:rsidRDefault="00BC0611" w:rsidP="00BC0611">
      <w:pPr>
        <w:ind w:firstLine="708"/>
        <w:jc w:val="both"/>
        <w:rPr>
          <w:rFonts w:ascii="Arial Narrow" w:hAnsi="Arial Narrow"/>
          <w:sz w:val="24"/>
          <w:szCs w:val="24"/>
        </w:rPr>
      </w:pPr>
      <w:r>
        <w:rPr>
          <w:rFonts w:ascii="Arial Narrow" w:hAnsi="Arial Narrow"/>
          <w:sz w:val="24"/>
          <w:szCs w:val="24"/>
        </w:rPr>
        <w:t xml:space="preserve">Kérjük a Tisztelt Képviselő-testületet, hogy segítse munkánkat konstruktív visszajelzéseivel, és az esetlegesen felmerülő kérdések megvitatása után fogadja el beszámolónkat.  </w:t>
      </w:r>
    </w:p>
    <w:p w:rsidR="00BC0611" w:rsidRDefault="00BC0611" w:rsidP="00BC0611">
      <w:pPr>
        <w:jc w:val="both"/>
        <w:rPr>
          <w:rFonts w:ascii="Arial Narrow" w:hAnsi="Arial Narrow"/>
          <w:sz w:val="24"/>
          <w:szCs w:val="24"/>
        </w:rPr>
      </w:pPr>
    </w:p>
    <w:p w:rsidR="00BC0611" w:rsidRDefault="00BC0611" w:rsidP="00BC0611">
      <w:pPr>
        <w:jc w:val="both"/>
        <w:rPr>
          <w:rFonts w:ascii="Arial Narrow" w:hAnsi="Arial Narrow"/>
          <w:sz w:val="24"/>
          <w:szCs w:val="24"/>
        </w:rPr>
      </w:pPr>
    </w:p>
    <w:p w:rsidR="00BC0611" w:rsidRDefault="00BC0611" w:rsidP="00BC0611">
      <w:pPr>
        <w:jc w:val="both"/>
        <w:rPr>
          <w:rFonts w:ascii="Arial Narrow" w:hAnsi="Arial Narrow"/>
          <w:sz w:val="24"/>
          <w:szCs w:val="24"/>
        </w:rPr>
      </w:pPr>
      <w:r>
        <w:rPr>
          <w:rFonts w:ascii="Arial Narrow" w:hAnsi="Arial Narrow"/>
          <w:sz w:val="24"/>
          <w:szCs w:val="24"/>
        </w:rPr>
        <w:t xml:space="preserve">Sülysáp, 2016. december 05-én </w:t>
      </w:r>
    </w:p>
    <w:p w:rsidR="00396E9C" w:rsidRDefault="00396E9C" w:rsidP="00ED303D">
      <w:pPr>
        <w:jc w:val="both"/>
        <w:rPr>
          <w:rFonts w:ascii="Arial Narrow" w:hAnsi="Arial Narrow"/>
          <w:sz w:val="24"/>
          <w:szCs w:val="24"/>
        </w:rPr>
      </w:pPr>
    </w:p>
    <w:p w:rsidR="00396E9C" w:rsidRDefault="00396E9C" w:rsidP="00317519">
      <w:pPr>
        <w:tabs>
          <w:tab w:val="left" w:pos="2520"/>
        </w:tabs>
        <w:jc w:val="both"/>
        <w:rPr>
          <w:rFonts w:ascii="Arial Narrow" w:hAnsi="Arial Narrow"/>
          <w:sz w:val="24"/>
          <w:szCs w:val="24"/>
        </w:rPr>
      </w:pPr>
      <w:r>
        <w:rPr>
          <w:rFonts w:ascii="Arial Narrow" w:hAnsi="Arial Narrow"/>
          <w:sz w:val="24"/>
          <w:szCs w:val="24"/>
        </w:rPr>
        <w:tab/>
        <w:t>tisztelettel a Bizottság nevében</w:t>
      </w:r>
    </w:p>
    <w:p w:rsidR="00396E9C" w:rsidRDefault="00396E9C" w:rsidP="00ED303D">
      <w:pPr>
        <w:jc w:val="both"/>
        <w:rPr>
          <w:rFonts w:ascii="Arial Narrow" w:hAnsi="Arial Narrow"/>
          <w:sz w:val="24"/>
          <w:szCs w:val="24"/>
        </w:rPr>
      </w:pPr>
    </w:p>
    <w:p w:rsidR="00396E9C" w:rsidRPr="00BC0611" w:rsidRDefault="00396E9C" w:rsidP="00317519">
      <w:pPr>
        <w:tabs>
          <w:tab w:val="center" w:pos="6379"/>
        </w:tabs>
        <w:jc w:val="both"/>
        <w:rPr>
          <w:rFonts w:ascii="Arial Narrow" w:hAnsi="Arial Narrow"/>
          <w:sz w:val="24"/>
          <w:szCs w:val="24"/>
        </w:rPr>
      </w:pPr>
      <w:r>
        <w:rPr>
          <w:rFonts w:ascii="Arial Narrow" w:hAnsi="Arial Narrow"/>
          <w:sz w:val="22"/>
          <w:szCs w:val="22"/>
        </w:rPr>
        <w:tab/>
      </w:r>
      <w:r w:rsidRPr="00BC0611">
        <w:rPr>
          <w:rFonts w:ascii="Arial Narrow" w:hAnsi="Arial Narrow"/>
          <w:sz w:val="24"/>
          <w:szCs w:val="24"/>
        </w:rPr>
        <w:t xml:space="preserve">Kecser István </w:t>
      </w:r>
      <w:proofErr w:type="spellStart"/>
      <w:r w:rsidRPr="00BC0611">
        <w:rPr>
          <w:rFonts w:ascii="Arial Narrow" w:hAnsi="Arial Narrow"/>
          <w:sz w:val="24"/>
          <w:szCs w:val="24"/>
        </w:rPr>
        <w:t>sk</w:t>
      </w:r>
      <w:proofErr w:type="spellEnd"/>
      <w:r w:rsidRPr="00BC0611">
        <w:rPr>
          <w:rFonts w:ascii="Arial Narrow" w:hAnsi="Arial Narrow"/>
          <w:sz w:val="24"/>
          <w:szCs w:val="24"/>
        </w:rPr>
        <w:t>.</w:t>
      </w:r>
    </w:p>
    <w:p w:rsidR="00396E9C" w:rsidRPr="00BC0611" w:rsidRDefault="00396E9C" w:rsidP="0017564C">
      <w:pPr>
        <w:tabs>
          <w:tab w:val="center" w:pos="6379"/>
        </w:tabs>
        <w:jc w:val="both"/>
        <w:rPr>
          <w:sz w:val="24"/>
          <w:szCs w:val="24"/>
        </w:rPr>
      </w:pPr>
      <w:r w:rsidRPr="00BC0611">
        <w:rPr>
          <w:rFonts w:ascii="Arial Narrow" w:hAnsi="Arial Narrow"/>
          <w:sz w:val="24"/>
          <w:szCs w:val="24"/>
        </w:rPr>
        <w:tab/>
        <w:t>PVB elnöke</w:t>
      </w:r>
    </w:p>
    <w:sectPr w:rsidR="00396E9C" w:rsidRPr="00BC0611" w:rsidSect="00BC0611">
      <w:headerReference w:type="even" r:id="rId9"/>
      <w:footerReference w:type="even" r:id="rId10"/>
      <w:footerReference w:type="default" r:id="rId11"/>
      <w:footnotePr>
        <w:pos w:val="beneathText"/>
      </w:footnotePr>
      <w:pgSz w:w="11905" w:h="16837" w:code="9"/>
      <w:pgMar w:top="1135" w:right="1418" w:bottom="1276" w:left="1418" w:header="709" w:footer="8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BD" w:rsidRDefault="00E56FBD">
      <w:r>
        <w:separator/>
      </w:r>
    </w:p>
  </w:endnote>
  <w:endnote w:type="continuationSeparator" w:id="0">
    <w:p w:rsidR="00E56FBD" w:rsidRDefault="00E5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9C" w:rsidRDefault="00396E9C" w:rsidP="0061146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96E9C" w:rsidRDefault="00396E9C" w:rsidP="005A022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9C" w:rsidRDefault="00396E9C" w:rsidP="00611467">
    <w:pPr>
      <w:pStyle w:val="llb"/>
      <w:ind w:right="360"/>
      <w:jc w:val="center"/>
    </w:pPr>
    <w:r>
      <w:rPr>
        <w:rStyle w:val="Oldalszm"/>
      </w:rPr>
      <w:fldChar w:fldCharType="begin"/>
    </w:r>
    <w:r>
      <w:rPr>
        <w:rStyle w:val="Oldalszm"/>
      </w:rPr>
      <w:instrText xml:space="preserve"> PAGE </w:instrText>
    </w:r>
    <w:r>
      <w:rPr>
        <w:rStyle w:val="Oldalszm"/>
      </w:rPr>
      <w:fldChar w:fldCharType="separate"/>
    </w:r>
    <w:r w:rsidR="00F93A60">
      <w:rPr>
        <w:rStyle w:val="Oldalszm"/>
        <w:noProof/>
      </w:rPr>
      <w:t>1</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F93A60">
      <w:rPr>
        <w:rStyle w:val="Oldalszm"/>
        <w:noProof/>
      </w:rPr>
      <w:t>3</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BD" w:rsidRDefault="00E56FBD">
      <w:r>
        <w:separator/>
      </w:r>
    </w:p>
  </w:footnote>
  <w:footnote w:type="continuationSeparator" w:id="0">
    <w:p w:rsidR="00E56FBD" w:rsidRDefault="00E56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9C" w:rsidRDefault="00396E9C" w:rsidP="002C41C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96E9C" w:rsidRDefault="00396E9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01D6"/>
    <w:multiLevelType w:val="hybridMultilevel"/>
    <w:tmpl w:val="A1748F7E"/>
    <w:lvl w:ilvl="0" w:tplc="788C20C6">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1D"/>
    <w:rsid w:val="00032685"/>
    <w:rsid w:val="0006206D"/>
    <w:rsid w:val="00091806"/>
    <w:rsid w:val="000C5CBE"/>
    <w:rsid w:val="00166C7C"/>
    <w:rsid w:val="0017564C"/>
    <w:rsid w:val="001B0CAE"/>
    <w:rsid w:val="00240876"/>
    <w:rsid w:val="00261CD6"/>
    <w:rsid w:val="002C41CF"/>
    <w:rsid w:val="00306B6E"/>
    <w:rsid w:val="00313A00"/>
    <w:rsid w:val="00317519"/>
    <w:rsid w:val="003550C4"/>
    <w:rsid w:val="00396E9C"/>
    <w:rsid w:val="004345D7"/>
    <w:rsid w:val="00485AA4"/>
    <w:rsid w:val="004B355B"/>
    <w:rsid w:val="004D70BE"/>
    <w:rsid w:val="005A022F"/>
    <w:rsid w:val="005F3D8D"/>
    <w:rsid w:val="00604E75"/>
    <w:rsid w:val="00611467"/>
    <w:rsid w:val="00626D60"/>
    <w:rsid w:val="00675983"/>
    <w:rsid w:val="0067779D"/>
    <w:rsid w:val="0068381D"/>
    <w:rsid w:val="00700594"/>
    <w:rsid w:val="00703EE6"/>
    <w:rsid w:val="00715240"/>
    <w:rsid w:val="007566C0"/>
    <w:rsid w:val="007F0E42"/>
    <w:rsid w:val="007F27ED"/>
    <w:rsid w:val="008B74E9"/>
    <w:rsid w:val="00926AFF"/>
    <w:rsid w:val="00977915"/>
    <w:rsid w:val="0098632E"/>
    <w:rsid w:val="00A61B0E"/>
    <w:rsid w:val="00A7126C"/>
    <w:rsid w:val="00B1160F"/>
    <w:rsid w:val="00B21A7B"/>
    <w:rsid w:val="00B65300"/>
    <w:rsid w:val="00BC0611"/>
    <w:rsid w:val="00BD3980"/>
    <w:rsid w:val="00C205B0"/>
    <w:rsid w:val="00C66800"/>
    <w:rsid w:val="00C701D9"/>
    <w:rsid w:val="00C93FBE"/>
    <w:rsid w:val="00CA69B8"/>
    <w:rsid w:val="00CF4200"/>
    <w:rsid w:val="00CF4DEE"/>
    <w:rsid w:val="00D81448"/>
    <w:rsid w:val="00DA31BA"/>
    <w:rsid w:val="00DD2A7A"/>
    <w:rsid w:val="00DD421D"/>
    <w:rsid w:val="00E56FBD"/>
    <w:rsid w:val="00ED303D"/>
    <w:rsid w:val="00F17460"/>
    <w:rsid w:val="00F54702"/>
    <w:rsid w:val="00F624D2"/>
    <w:rsid w:val="00F800D9"/>
    <w:rsid w:val="00F93A60"/>
    <w:rsid w:val="00FD6CCC"/>
    <w:rsid w:val="00FE2339"/>
    <w:rsid w:val="00FE4044"/>
    <w:rsid w:val="00FF64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381D"/>
    <w:pPr>
      <w:suppressAutoHyphens/>
      <w:overflowPunct w:val="0"/>
      <w:autoSpaceDE w:val="0"/>
      <w:textAlignment w:val="baseline"/>
    </w:pPr>
    <w:rPr>
      <w:rFonts w:ascii="Times New Roman" w:eastAsia="Times New Roman" w:hAnsi="Times New Roman"/>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8381D"/>
    <w:pPr>
      <w:tabs>
        <w:tab w:val="center" w:pos="4536"/>
        <w:tab w:val="right" w:pos="9072"/>
      </w:tabs>
    </w:pPr>
  </w:style>
  <w:style w:type="character" w:customStyle="1" w:styleId="lfejChar">
    <w:name w:val="Élőfej Char"/>
    <w:basedOn w:val="Bekezdsalapbettpusa"/>
    <w:link w:val="lfej"/>
    <w:uiPriority w:val="99"/>
    <w:locked/>
    <w:rsid w:val="0068381D"/>
    <w:rPr>
      <w:rFonts w:ascii="Times New Roman" w:hAnsi="Times New Roman" w:cs="Times New Roman"/>
      <w:sz w:val="20"/>
      <w:szCs w:val="20"/>
      <w:lang w:eastAsia="ar-SA" w:bidi="ar-SA"/>
    </w:rPr>
  </w:style>
  <w:style w:type="character" w:styleId="Oldalszm">
    <w:name w:val="page number"/>
    <w:basedOn w:val="Bekezdsalapbettpusa"/>
    <w:uiPriority w:val="99"/>
    <w:rsid w:val="0068381D"/>
    <w:rPr>
      <w:rFonts w:cs="Times New Roman"/>
    </w:rPr>
  </w:style>
  <w:style w:type="paragraph" w:customStyle="1" w:styleId="Char1">
    <w:name w:val="Char1"/>
    <w:basedOn w:val="Norml"/>
    <w:next w:val="Norml"/>
    <w:uiPriority w:val="99"/>
    <w:rsid w:val="0068381D"/>
    <w:pPr>
      <w:suppressAutoHyphens w:val="0"/>
      <w:overflowPunct/>
      <w:autoSpaceDE/>
      <w:spacing w:after="160" w:line="240" w:lineRule="exact"/>
      <w:textAlignment w:val="auto"/>
    </w:pPr>
    <w:rPr>
      <w:rFonts w:ascii="Tahoma" w:hAnsi="Tahoma"/>
      <w:lang w:val="en-US" w:eastAsia="en-US"/>
    </w:rPr>
  </w:style>
  <w:style w:type="paragraph" w:styleId="llb">
    <w:name w:val="footer"/>
    <w:basedOn w:val="Norml"/>
    <w:link w:val="llbChar"/>
    <w:uiPriority w:val="99"/>
    <w:rsid w:val="0068381D"/>
    <w:pPr>
      <w:tabs>
        <w:tab w:val="center" w:pos="4536"/>
        <w:tab w:val="right" w:pos="9072"/>
      </w:tabs>
    </w:pPr>
  </w:style>
  <w:style w:type="character" w:customStyle="1" w:styleId="llbChar">
    <w:name w:val="Élőláb Char"/>
    <w:basedOn w:val="Bekezdsalapbettpusa"/>
    <w:link w:val="llb"/>
    <w:uiPriority w:val="99"/>
    <w:locked/>
    <w:rsid w:val="0068381D"/>
    <w:rPr>
      <w:rFonts w:ascii="Times New Roman" w:hAnsi="Times New Roman" w:cs="Times New Roman"/>
      <w:sz w:val="20"/>
      <w:szCs w:val="20"/>
      <w:lang w:eastAsia="ar-SA" w:bidi="ar-SA"/>
    </w:rPr>
  </w:style>
  <w:style w:type="paragraph" w:styleId="Listaszerbekezds">
    <w:name w:val="List Paragraph"/>
    <w:basedOn w:val="Norml"/>
    <w:uiPriority w:val="99"/>
    <w:qFormat/>
    <w:rsid w:val="00B65300"/>
    <w:pPr>
      <w:ind w:left="720"/>
      <w:contextualSpacing/>
    </w:pPr>
  </w:style>
  <w:style w:type="paragraph" w:customStyle="1" w:styleId="Char11">
    <w:name w:val="Char11"/>
    <w:basedOn w:val="Norml"/>
    <w:next w:val="Norml"/>
    <w:uiPriority w:val="99"/>
    <w:rsid w:val="00926AFF"/>
    <w:pPr>
      <w:suppressAutoHyphens w:val="0"/>
      <w:overflowPunct/>
      <w:autoSpaceDE/>
      <w:spacing w:after="160" w:line="240" w:lineRule="exact"/>
      <w:textAlignment w:val="auto"/>
    </w:pPr>
    <w:rPr>
      <w:rFonts w:ascii="Tahoma" w:eastAsia="Calibri" w:hAnsi="Tahoma"/>
      <w:lang w:val="en-US" w:eastAsia="en-US"/>
    </w:rPr>
  </w:style>
  <w:style w:type="paragraph" w:styleId="Buborkszveg">
    <w:name w:val="Balloon Text"/>
    <w:basedOn w:val="Norml"/>
    <w:link w:val="BuborkszvegChar"/>
    <w:uiPriority w:val="99"/>
    <w:semiHidden/>
    <w:rsid w:val="00306B6E"/>
    <w:rPr>
      <w:rFonts w:ascii="Tahoma" w:hAnsi="Tahoma" w:cs="Tahoma"/>
      <w:sz w:val="16"/>
      <w:szCs w:val="16"/>
    </w:rPr>
  </w:style>
  <w:style w:type="character" w:customStyle="1" w:styleId="BuborkszvegChar">
    <w:name w:val="Buborékszöveg Char"/>
    <w:basedOn w:val="Bekezdsalapbettpusa"/>
    <w:link w:val="Buborkszveg"/>
    <w:uiPriority w:val="99"/>
    <w:semiHidden/>
    <w:rsid w:val="009F48BF"/>
    <w:rPr>
      <w:rFonts w:ascii="Times New Roman" w:eastAsia="Times New Roman" w:hAnsi="Times New Roman"/>
      <w:sz w:val="0"/>
      <w:szCs w:val="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381D"/>
    <w:pPr>
      <w:suppressAutoHyphens/>
      <w:overflowPunct w:val="0"/>
      <w:autoSpaceDE w:val="0"/>
      <w:textAlignment w:val="baseline"/>
    </w:pPr>
    <w:rPr>
      <w:rFonts w:ascii="Times New Roman" w:eastAsia="Times New Roman" w:hAnsi="Times New Roman"/>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8381D"/>
    <w:pPr>
      <w:tabs>
        <w:tab w:val="center" w:pos="4536"/>
        <w:tab w:val="right" w:pos="9072"/>
      </w:tabs>
    </w:pPr>
  </w:style>
  <w:style w:type="character" w:customStyle="1" w:styleId="lfejChar">
    <w:name w:val="Élőfej Char"/>
    <w:basedOn w:val="Bekezdsalapbettpusa"/>
    <w:link w:val="lfej"/>
    <w:uiPriority w:val="99"/>
    <w:locked/>
    <w:rsid w:val="0068381D"/>
    <w:rPr>
      <w:rFonts w:ascii="Times New Roman" w:hAnsi="Times New Roman" w:cs="Times New Roman"/>
      <w:sz w:val="20"/>
      <w:szCs w:val="20"/>
      <w:lang w:eastAsia="ar-SA" w:bidi="ar-SA"/>
    </w:rPr>
  </w:style>
  <w:style w:type="character" w:styleId="Oldalszm">
    <w:name w:val="page number"/>
    <w:basedOn w:val="Bekezdsalapbettpusa"/>
    <w:uiPriority w:val="99"/>
    <w:rsid w:val="0068381D"/>
    <w:rPr>
      <w:rFonts w:cs="Times New Roman"/>
    </w:rPr>
  </w:style>
  <w:style w:type="paragraph" w:customStyle="1" w:styleId="Char1">
    <w:name w:val="Char1"/>
    <w:basedOn w:val="Norml"/>
    <w:next w:val="Norml"/>
    <w:uiPriority w:val="99"/>
    <w:rsid w:val="0068381D"/>
    <w:pPr>
      <w:suppressAutoHyphens w:val="0"/>
      <w:overflowPunct/>
      <w:autoSpaceDE/>
      <w:spacing w:after="160" w:line="240" w:lineRule="exact"/>
      <w:textAlignment w:val="auto"/>
    </w:pPr>
    <w:rPr>
      <w:rFonts w:ascii="Tahoma" w:hAnsi="Tahoma"/>
      <w:lang w:val="en-US" w:eastAsia="en-US"/>
    </w:rPr>
  </w:style>
  <w:style w:type="paragraph" w:styleId="llb">
    <w:name w:val="footer"/>
    <w:basedOn w:val="Norml"/>
    <w:link w:val="llbChar"/>
    <w:uiPriority w:val="99"/>
    <w:rsid w:val="0068381D"/>
    <w:pPr>
      <w:tabs>
        <w:tab w:val="center" w:pos="4536"/>
        <w:tab w:val="right" w:pos="9072"/>
      </w:tabs>
    </w:pPr>
  </w:style>
  <w:style w:type="character" w:customStyle="1" w:styleId="llbChar">
    <w:name w:val="Élőláb Char"/>
    <w:basedOn w:val="Bekezdsalapbettpusa"/>
    <w:link w:val="llb"/>
    <w:uiPriority w:val="99"/>
    <w:locked/>
    <w:rsid w:val="0068381D"/>
    <w:rPr>
      <w:rFonts w:ascii="Times New Roman" w:hAnsi="Times New Roman" w:cs="Times New Roman"/>
      <w:sz w:val="20"/>
      <w:szCs w:val="20"/>
      <w:lang w:eastAsia="ar-SA" w:bidi="ar-SA"/>
    </w:rPr>
  </w:style>
  <w:style w:type="paragraph" w:styleId="Listaszerbekezds">
    <w:name w:val="List Paragraph"/>
    <w:basedOn w:val="Norml"/>
    <w:uiPriority w:val="99"/>
    <w:qFormat/>
    <w:rsid w:val="00B65300"/>
    <w:pPr>
      <w:ind w:left="720"/>
      <w:contextualSpacing/>
    </w:pPr>
  </w:style>
  <w:style w:type="paragraph" w:customStyle="1" w:styleId="Char11">
    <w:name w:val="Char11"/>
    <w:basedOn w:val="Norml"/>
    <w:next w:val="Norml"/>
    <w:uiPriority w:val="99"/>
    <w:rsid w:val="00926AFF"/>
    <w:pPr>
      <w:suppressAutoHyphens w:val="0"/>
      <w:overflowPunct/>
      <w:autoSpaceDE/>
      <w:spacing w:after="160" w:line="240" w:lineRule="exact"/>
      <w:textAlignment w:val="auto"/>
    </w:pPr>
    <w:rPr>
      <w:rFonts w:ascii="Tahoma" w:eastAsia="Calibri" w:hAnsi="Tahoma"/>
      <w:lang w:val="en-US" w:eastAsia="en-US"/>
    </w:rPr>
  </w:style>
  <w:style w:type="paragraph" w:styleId="Buborkszveg">
    <w:name w:val="Balloon Text"/>
    <w:basedOn w:val="Norml"/>
    <w:link w:val="BuborkszvegChar"/>
    <w:uiPriority w:val="99"/>
    <w:semiHidden/>
    <w:rsid w:val="00306B6E"/>
    <w:rPr>
      <w:rFonts w:ascii="Tahoma" w:hAnsi="Tahoma" w:cs="Tahoma"/>
      <w:sz w:val="16"/>
      <w:szCs w:val="16"/>
    </w:rPr>
  </w:style>
  <w:style w:type="character" w:customStyle="1" w:styleId="BuborkszvegChar">
    <w:name w:val="Buborékszöveg Char"/>
    <w:basedOn w:val="Bekezdsalapbettpusa"/>
    <w:link w:val="Buborkszveg"/>
    <w:uiPriority w:val="99"/>
    <w:semiHidden/>
    <w:rsid w:val="009F48BF"/>
    <w:rPr>
      <w:rFonts w:ascii="Times New Roman" w:eastAsia="Times New Roman" w:hAnsi="Times New Roman"/>
      <w:sz w:val="0"/>
      <w:szCs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6486</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SÜLYSÁP VÁROS ÖNKORMÁNYZATA</vt:lpstr>
    </vt:vector>
  </TitlesOfParts>
  <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SÜLYSÁP VÁROS ÖNKORMÁNYZATA</dc:title>
  <dc:creator>István</dc:creator>
  <cp:lastModifiedBy>Testületi ügyintéző</cp:lastModifiedBy>
  <cp:revision>4</cp:revision>
  <cp:lastPrinted>2016-12-08T09:30:00Z</cp:lastPrinted>
  <dcterms:created xsi:type="dcterms:W3CDTF">2016-12-08T09:14:00Z</dcterms:created>
  <dcterms:modified xsi:type="dcterms:W3CDTF">2016-12-08T09:30:00Z</dcterms:modified>
</cp:coreProperties>
</file>